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699"/>
      </w:pPr>
      <w:bookmarkStart w:name="220. PORTARIA - PORTARIA TRT7.DG N.º 250" w:id="1"/>
      <w:bookmarkEnd w:id="1"/>
      <w:r>
        <w:rPr/>
      </w:r>
      <w:r>
        <w:rPr/>
        <w:t>PORTARIA</w:t>
      </w:r>
      <w:r>
        <w:rPr>
          <w:spacing w:val="9"/>
        </w:rPr>
        <w:t> </w:t>
      </w:r>
      <w:r>
        <w:rPr/>
        <w:t>TRT7.DG</w:t>
      </w:r>
      <w:r>
        <w:rPr>
          <w:spacing w:val="9"/>
        </w:rPr>
        <w:t> </w:t>
      </w:r>
      <w:r>
        <w:rPr/>
        <w:t>N.º</w:t>
      </w:r>
      <w:r>
        <w:rPr>
          <w:spacing w:val="10"/>
        </w:rPr>
        <w:t> </w:t>
      </w:r>
      <w:r>
        <w:rPr/>
        <w:t>250,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1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JULHO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4"/>
        </w:rPr>
        <w:t>2025</w:t>
      </w:r>
    </w:p>
    <w:p>
      <w:pPr>
        <w:pStyle w:val="BodyText"/>
        <w:spacing w:line="218" w:lineRule="exact"/>
        <w:ind w:left="699"/>
      </w:pPr>
      <w:r>
        <w:rPr/>
        <w:t>A</w:t>
      </w:r>
      <w:r>
        <w:rPr>
          <w:spacing w:val="13"/>
        </w:rPr>
        <w:t> </w:t>
      </w:r>
      <w:r>
        <w:rPr/>
        <w:t>DIRETORA-GERAL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SECRETARIA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TRIBUNAL</w:t>
      </w:r>
      <w:r>
        <w:rPr>
          <w:spacing w:val="13"/>
        </w:rPr>
        <w:t> </w:t>
      </w:r>
      <w:r>
        <w:rPr/>
        <w:t>REGIONAL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TRABALHO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7ª</w:t>
      </w:r>
      <w:r>
        <w:rPr>
          <w:spacing w:val="13"/>
        </w:rPr>
        <w:t> </w:t>
      </w:r>
      <w:r>
        <w:rPr/>
        <w:t>REGIÃO,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uso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pStyle w:val="BodyText"/>
        <w:ind w:left="699" w:right="28"/>
      </w:pPr>
      <w:r>
        <w:rPr/>
        <w:t>suas</w:t>
      </w:r>
      <w:r>
        <w:rPr>
          <w:spacing w:val="8"/>
        </w:rPr>
        <w:t> </w:t>
      </w:r>
      <w:r>
        <w:rPr/>
        <w:t>atribuições</w:t>
      </w:r>
      <w:r>
        <w:rPr>
          <w:spacing w:val="8"/>
        </w:rPr>
        <w:t> </w:t>
      </w:r>
      <w:r>
        <w:rPr/>
        <w:t>legais,</w:t>
      </w:r>
      <w:r>
        <w:rPr>
          <w:spacing w:val="8"/>
        </w:rPr>
        <w:t> </w:t>
      </w:r>
      <w:r>
        <w:rPr/>
        <w:t>com</w:t>
      </w:r>
      <w:r>
        <w:rPr>
          <w:spacing w:val="8"/>
        </w:rPr>
        <w:t> </w:t>
      </w:r>
      <w:r>
        <w:rPr/>
        <w:t>fulcro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artigo</w:t>
      </w:r>
      <w:r>
        <w:rPr>
          <w:spacing w:val="8"/>
        </w:rPr>
        <w:t> </w:t>
      </w:r>
      <w:r>
        <w:rPr/>
        <w:t>45,</w:t>
      </w:r>
      <w:r>
        <w:rPr>
          <w:spacing w:val="8"/>
        </w:rPr>
        <w:t> </w:t>
      </w:r>
      <w:r>
        <w:rPr/>
        <w:t>§</w:t>
      </w:r>
      <w:r>
        <w:rPr>
          <w:spacing w:val="8"/>
        </w:rPr>
        <w:t> </w:t>
      </w:r>
      <w:r>
        <w:rPr/>
        <w:t>2°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Resolução</w:t>
      </w:r>
      <w:r>
        <w:rPr>
          <w:spacing w:val="8"/>
        </w:rPr>
        <w:t> </w:t>
      </w:r>
      <w:r>
        <w:rPr/>
        <w:t>TRT7</w:t>
      </w:r>
      <w:r>
        <w:rPr>
          <w:spacing w:val="8"/>
        </w:rPr>
        <w:t> </w:t>
      </w:r>
      <w:r>
        <w:rPr/>
        <w:t>n.º</w:t>
      </w:r>
      <w:r>
        <w:rPr>
          <w:spacing w:val="8"/>
        </w:rPr>
        <w:t> </w:t>
      </w:r>
      <w:r>
        <w:rPr/>
        <w:t>08/2019,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art.</w:t>
      </w:r>
      <w:r>
        <w:rPr>
          <w:spacing w:val="8"/>
        </w:rPr>
        <w:t> </w:t>
      </w:r>
      <w:r>
        <w:rPr/>
        <w:t>1º,</w:t>
      </w:r>
      <w:r>
        <w:rPr>
          <w:spacing w:val="8"/>
        </w:rPr>
        <w:t> </w:t>
      </w:r>
      <w:r>
        <w:rPr/>
        <w:t>III,</w:t>
      </w:r>
      <w:r>
        <w:rPr>
          <w:spacing w:val="8"/>
        </w:rPr>
        <w:t> </w:t>
      </w:r>
      <w:r>
        <w:rPr/>
        <w:t>alínea</w:t>
      </w:r>
      <w:r>
        <w:rPr>
          <w:spacing w:val="8"/>
        </w:rPr>
        <w:t> </w:t>
      </w:r>
      <w:r>
        <w:rPr/>
        <w:t>k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Ato</w:t>
      </w:r>
      <w:r>
        <w:rPr>
          <w:spacing w:val="8"/>
        </w:rPr>
        <w:t> </w:t>
      </w:r>
      <w:r>
        <w:rPr/>
        <w:t>TRT7</w:t>
      </w:r>
      <w:r>
        <w:rPr>
          <w:spacing w:val="8"/>
        </w:rPr>
        <w:t> </w:t>
      </w:r>
      <w:r>
        <w:rPr/>
        <w:t>n. º 58/2021 e considerando o disposto no Proad n.º 5768/2024,</w:t>
      </w:r>
    </w:p>
    <w:p>
      <w:pPr>
        <w:pStyle w:val="BodyText"/>
        <w:spacing w:line="218" w:lineRule="exact"/>
        <w:ind w:left="699"/>
      </w:pPr>
      <w:r>
        <w:rPr/>
        <w:t>R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S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L</w:t>
      </w:r>
      <w:r>
        <w:rPr>
          <w:spacing w:val="4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5"/>
        </w:rPr>
        <w:t>E: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0" w:after="0"/>
        <w:ind w:left="699" w:right="147" w:firstLine="0"/>
        <w:jc w:val="left"/>
        <w:rPr>
          <w:sz w:val="19"/>
        </w:rPr>
      </w:pPr>
      <w:r>
        <w:rPr>
          <w:sz w:val="19"/>
        </w:rPr>
        <w:t>– Revogar a PORTARIA TRT7.DG.Nº.236/2025, publicada no Diário Eletrônico da Justiça do Trabalho, Brasília, DF, </w:t>
      </w:r>
      <w:r>
        <w:rPr>
          <w:sz w:val="19"/>
        </w:rPr>
        <w:t>nº.</w:t>
      </w:r>
      <w:r>
        <w:rPr>
          <w:spacing w:val="40"/>
          <w:sz w:val="19"/>
        </w:rPr>
        <w:t> </w:t>
      </w:r>
      <w:r>
        <w:rPr>
          <w:sz w:val="19"/>
        </w:rPr>
        <w:t>4243,</w:t>
      </w:r>
      <w:r>
        <w:rPr>
          <w:spacing w:val="21"/>
          <w:sz w:val="19"/>
        </w:rPr>
        <w:t> </w:t>
      </w:r>
      <w:r>
        <w:rPr>
          <w:sz w:val="19"/>
        </w:rPr>
        <w:t>no</w:t>
      </w:r>
      <w:r>
        <w:rPr>
          <w:spacing w:val="21"/>
          <w:sz w:val="19"/>
        </w:rPr>
        <w:t> </w:t>
      </w:r>
      <w:r>
        <w:rPr>
          <w:sz w:val="19"/>
        </w:rPr>
        <w:t>dia</w:t>
      </w:r>
      <w:r>
        <w:rPr>
          <w:spacing w:val="21"/>
          <w:sz w:val="19"/>
        </w:rPr>
        <w:t> </w:t>
      </w:r>
      <w:r>
        <w:rPr>
          <w:sz w:val="19"/>
        </w:rPr>
        <w:t>16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1"/>
          <w:sz w:val="19"/>
        </w:rPr>
        <w:t> </w:t>
      </w:r>
      <w:r>
        <w:rPr>
          <w:sz w:val="19"/>
        </w:rPr>
        <w:t>junho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1"/>
          <w:sz w:val="19"/>
        </w:rPr>
        <w:t> </w:t>
      </w:r>
      <w:r>
        <w:rPr>
          <w:sz w:val="19"/>
        </w:rPr>
        <w:t>2025,</w:t>
      </w:r>
      <w:r>
        <w:rPr>
          <w:spacing w:val="21"/>
          <w:sz w:val="19"/>
        </w:rPr>
        <w:t> </w:t>
      </w:r>
      <w:r>
        <w:rPr>
          <w:sz w:val="19"/>
        </w:rPr>
        <w:t>Caderno</w:t>
      </w:r>
      <w:r>
        <w:rPr>
          <w:spacing w:val="21"/>
          <w:sz w:val="19"/>
        </w:rPr>
        <w:t> </w:t>
      </w:r>
      <w:r>
        <w:rPr>
          <w:sz w:val="19"/>
        </w:rPr>
        <w:t>Administrativo</w:t>
      </w:r>
      <w:r>
        <w:rPr>
          <w:spacing w:val="21"/>
          <w:sz w:val="19"/>
        </w:rPr>
        <w:t> </w:t>
      </w:r>
      <w:r>
        <w:rPr>
          <w:sz w:val="19"/>
        </w:rPr>
        <w:t>do</w:t>
      </w:r>
      <w:r>
        <w:rPr>
          <w:spacing w:val="21"/>
          <w:sz w:val="19"/>
        </w:rPr>
        <w:t> </w:t>
      </w:r>
      <w:r>
        <w:rPr>
          <w:sz w:val="19"/>
        </w:rPr>
        <w:t>Tribunal</w:t>
      </w:r>
      <w:r>
        <w:rPr>
          <w:spacing w:val="21"/>
          <w:sz w:val="19"/>
        </w:rPr>
        <w:t> </w:t>
      </w:r>
      <w:r>
        <w:rPr>
          <w:sz w:val="19"/>
        </w:rPr>
        <w:t>Regional</w:t>
      </w:r>
      <w:r>
        <w:rPr>
          <w:spacing w:val="21"/>
          <w:sz w:val="19"/>
        </w:rPr>
        <w:t> </w:t>
      </w:r>
      <w:r>
        <w:rPr>
          <w:sz w:val="19"/>
        </w:rPr>
        <w:t>do</w:t>
      </w:r>
      <w:r>
        <w:rPr>
          <w:spacing w:val="21"/>
          <w:sz w:val="19"/>
        </w:rPr>
        <w:t> </w:t>
      </w:r>
      <w:r>
        <w:rPr>
          <w:sz w:val="19"/>
        </w:rPr>
        <w:t>Trabalho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21"/>
          <w:sz w:val="19"/>
        </w:rPr>
        <w:t> </w:t>
      </w:r>
      <w:r>
        <w:rPr>
          <w:sz w:val="19"/>
        </w:rPr>
        <w:t>7ª</w:t>
      </w:r>
      <w:r>
        <w:rPr>
          <w:spacing w:val="21"/>
          <w:sz w:val="19"/>
        </w:rPr>
        <w:t> </w:t>
      </w:r>
      <w:r>
        <w:rPr>
          <w:sz w:val="19"/>
        </w:rPr>
        <w:t>Região;</w:t>
      </w:r>
    </w:p>
    <w:p>
      <w:pPr>
        <w:pStyle w:val="ListParagraph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699" w:right="80" w:firstLine="0"/>
        <w:jc w:val="left"/>
        <w:rPr>
          <w:sz w:val="19"/>
        </w:rPr>
      </w:pPr>
      <w:r>
        <w:rPr>
          <w:sz w:val="19"/>
        </w:rPr>
        <w:t>– DESIGNAR os servidores GUSTAVO DANIEL GESTEIRA MONTEIRO e RENATO ALVES MEES, para atuarem</w:t>
      </w:r>
      <w:r>
        <w:rPr>
          <w:spacing w:val="40"/>
          <w:sz w:val="19"/>
        </w:rPr>
        <w:t> </w:t>
      </w:r>
      <w:r>
        <w:rPr>
          <w:sz w:val="19"/>
        </w:rPr>
        <w:t>como gestor titular e substituto, respectivamente, da contratação do autor do projeto original do edifício Anexo II do</w:t>
      </w:r>
      <w:r>
        <w:rPr>
          <w:spacing w:val="80"/>
          <w:sz w:val="19"/>
        </w:rPr>
        <w:t> </w:t>
      </w:r>
      <w:r>
        <w:rPr>
          <w:sz w:val="19"/>
        </w:rPr>
        <w:t>Complexo Sede, arquiteto Ricardo Muratori, para elaboração de projeto básico e executivo de arquitetura, layout, projetos</w:t>
      </w:r>
      <w:r>
        <w:rPr>
          <w:spacing w:val="40"/>
          <w:sz w:val="19"/>
        </w:rPr>
        <w:t> </w:t>
      </w:r>
      <w:r>
        <w:rPr>
          <w:sz w:val="19"/>
        </w:rPr>
        <w:t>complementares e detalhamentos necessários à requalificação de áreas prediais específicas do Edifício Anexo II do </w:t>
      </w:r>
      <w:r>
        <w:rPr>
          <w:sz w:val="19"/>
        </w:rPr>
        <w:t>Tribunal</w:t>
      </w:r>
      <w:r>
        <w:rPr>
          <w:spacing w:val="40"/>
          <w:sz w:val="19"/>
        </w:rPr>
        <w:t> </w:t>
      </w:r>
      <w:r>
        <w:rPr>
          <w:sz w:val="19"/>
        </w:rPr>
        <w:t>Regional do Trabalho da 7ª Região, relativa ao Contrato N° 17/2025;</w:t>
      </w: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17" w:lineRule="exact" w:before="0" w:after="0"/>
        <w:ind w:left="942" w:right="0" w:hanging="243"/>
        <w:jc w:val="left"/>
        <w:rPr>
          <w:sz w:val="19"/>
        </w:rPr>
      </w:pPr>
      <w:r>
        <w:rPr>
          <w:sz w:val="19"/>
        </w:rPr>
        <w:t>–</w:t>
      </w:r>
      <w:r>
        <w:rPr>
          <w:spacing w:val="15"/>
          <w:sz w:val="19"/>
        </w:rPr>
        <w:t> </w:t>
      </w:r>
      <w:r>
        <w:rPr>
          <w:sz w:val="19"/>
        </w:rPr>
        <w:t>DESIGNAR</w:t>
      </w:r>
      <w:r>
        <w:rPr>
          <w:spacing w:val="16"/>
          <w:sz w:val="19"/>
        </w:rPr>
        <w:t> </w:t>
      </w:r>
      <w:r>
        <w:rPr>
          <w:sz w:val="19"/>
        </w:rPr>
        <w:t>os</w:t>
      </w:r>
      <w:r>
        <w:rPr>
          <w:spacing w:val="16"/>
          <w:sz w:val="19"/>
        </w:rPr>
        <w:t> </w:t>
      </w:r>
      <w:r>
        <w:rPr>
          <w:sz w:val="19"/>
        </w:rPr>
        <w:t>servidores</w:t>
      </w:r>
      <w:r>
        <w:rPr>
          <w:spacing w:val="15"/>
          <w:sz w:val="19"/>
        </w:rPr>
        <w:t> </w:t>
      </w:r>
      <w:r>
        <w:rPr>
          <w:sz w:val="19"/>
        </w:rPr>
        <w:t>TATIANA</w:t>
      </w:r>
      <w:r>
        <w:rPr>
          <w:spacing w:val="16"/>
          <w:sz w:val="19"/>
        </w:rPr>
        <w:t> </w:t>
      </w:r>
      <w:r>
        <w:rPr>
          <w:sz w:val="19"/>
        </w:rPr>
        <w:t>RABELLO</w:t>
      </w:r>
      <w:r>
        <w:rPr>
          <w:spacing w:val="16"/>
          <w:sz w:val="19"/>
        </w:rPr>
        <w:t> </w:t>
      </w:r>
      <w:r>
        <w:rPr>
          <w:sz w:val="19"/>
        </w:rPr>
        <w:t>ABITBOL,</w:t>
      </w:r>
      <w:r>
        <w:rPr>
          <w:spacing w:val="16"/>
          <w:sz w:val="19"/>
        </w:rPr>
        <w:t> </w:t>
      </w:r>
      <w:r>
        <w:rPr>
          <w:sz w:val="19"/>
        </w:rPr>
        <w:t>RAFAEL</w:t>
      </w:r>
      <w:r>
        <w:rPr>
          <w:spacing w:val="15"/>
          <w:sz w:val="19"/>
        </w:rPr>
        <w:t> </w:t>
      </w:r>
      <w:r>
        <w:rPr>
          <w:sz w:val="19"/>
        </w:rPr>
        <w:t>MARTINS</w:t>
      </w:r>
      <w:r>
        <w:rPr>
          <w:spacing w:val="16"/>
          <w:sz w:val="19"/>
        </w:rPr>
        <w:t> </w:t>
      </w:r>
      <w:r>
        <w:rPr>
          <w:sz w:val="19"/>
        </w:rPr>
        <w:t>GOMES</w:t>
      </w:r>
      <w:r>
        <w:rPr>
          <w:spacing w:val="16"/>
          <w:sz w:val="19"/>
        </w:rPr>
        <w:t> </w:t>
      </w:r>
      <w:r>
        <w:rPr>
          <w:sz w:val="19"/>
        </w:rPr>
        <w:t>NASCIMENTO</w:t>
      </w:r>
      <w:r>
        <w:rPr>
          <w:spacing w:val="16"/>
          <w:sz w:val="19"/>
        </w:rPr>
        <w:t> </w:t>
      </w:r>
      <w:r>
        <w:rPr>
          <w:spacing w:val="-10"/>
          <w:sz w:val="19"/>
        </w:rPr>
        <w:t>e</w:t>
      </w:r>
    </w:p>
    <w:p>
      <w:pPr>
        <w:pStyle w:val="BodyText"/>
        <w:ind w:left="699"/>
      </w:pPr>
      <w:r>
        <w:rPr/>
        <w:t>PAULO BRASILEIRO PIRES FREIRE para atuarem como fiscais titulares e FRANCISCO ERLANE </w:t>
      </w:r>
      <w:r>
        <w:rPr/>
        <w:t>CAPISTRANO</w:t>
      </w:r>
      <w:r>
        <w:rPr>
          <w:spacing w:val="40"/>
        </w:rPr>
        <w:t> </w:t>
      </w:r>
      <w:r>
        <w:rPr/>
        <w:t>DAMASCENO para fiscal substituto, respectivamente, da contratação de que trata o inciso II;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40" w:lineRule="auto" w:before="0" w:after="0"/>
        <w:ind w:left="699" w:right="0" w:firstLine="0"/>
        <w:jc w:val="left"/>
        <w:rPr>
          <w:sz w:val="19"/>
        </w:rPr>
      </w:pPr>
      <w:r>
        <w:rPr>
          <w:sz w:val="19"/>
        </w:rPr>
        <w:t>–</w:t>
      </w:r>
      <w:r>
        <w:rPr>
          <w:spacing w:val="25"/>
          <w:sz w:val="19"/>
        </w:rPr>
        <w:t> </w:t>
      </w:r>
      <w:r>
        <w:rPr>
          <w:sz w:val="19"/>
        </w:rPr>
        <w:t>Os</w:t>
      </w:r>
      <w:r>
        <w:rPr>
          <w:spacing w:val="25"/>
          <w:sz w:val="19"/>
        </w:rPr>
        <w:t> </w:t>
      </w:r>
      <w:r>
        <w:rPr>
          <w:sz w:val="19"/>
        </w:rPr>
        <w:t>servidores</w:t>
      </w:r>
      <w:r>
        <w:rPr>
          <w:spacing w:val="25"/>
          <w:sz w:val="19"/>
        </w:rPr>
        <w:t> </w:t>
      </w:r>
      <w:r>
        <w:rPr>
          <w:sz w:val="19"/>
        </w:rPr>
        <w:t>ora</w:t>
      </w:r>
      <w:r>
        <w:rPr>
          <w:spacing w:val="25"/>
          <w:sz w:val="19"/>
        </w:rPr>
        <w:t> </w:t>
      </w:r>
      <w:r>
        <w:rPr>
          <w:sz w:val="19"/>
        </w:rPr>
        <w:t>designados</w:t>
      </w:r>
      <w:r>
        <w:rPr>
          <w:spacing w:val="25"/>
          <w:sz w:val="19"/>
        </w:rPr>
        <w:t> </w:t>
      </w:r>
      <w:r>
        <w:rPr>
          <w:sz w:val="19"/>
        </w:rPr>
        <w:t>serão</w:t>
      </w:r>
      <w:r>
        <w:rPr>
          <w:spacing w:val="25"/>
          <w:sz w:val="19"/>
        </w:rPr>
        <w:t> </w:t>
      </w:r>
      <w:r>
        <w:rPr>
          <w:sz w:val="19"/>
        </w:rPr>
        <w:t>responsáveis</w:t>
      </w:r>
      <w:r>
        <w:rPr>
          <w:spacing w:val="25"/>
          <w:sz w:val="19"/>
        </w:rPr>
        <w:t> </w:t>
      </w:r>
      <w:r>
        <w:rPr>
          <w:sz w:val="19"/>
        </w:rPr>
        <w:t>pelo</w:t>
      </w:r>
      <w:r>
        <w:rPr>
          <w:spacing w:val="25"/>
          <w:sz w:val="19"/>
        </w:rPr>
        <w:t> </w:t>
      </w:r>
      <w:r>
        <w:rPr>
          <w:sz w:val="19"/>
        </w:rPr>
        <w:t>fiel</w:t>
      </w:r>
      <w:r>
        <w:rPr>
          <w:spacing w:val="25"/>
          <w:sz w:val="19"/>
        </w:rPr>
        <w:t> </w:t>
      </w:r>
      <w:r>
        <w:rPr>
          <w:sz w:val="19"/>
        </w:rPr>
        <w:t>cumprimento</w:t>
      </w:r>
      <w:r>
        <w:rPr>
          <w:spacing w:val="25"/>
          <w:sz w:val="19"/>
        </w:rPr>
        <w:t> </w:t>
      </w:r>
      <w:r>
        <w:rPr>
          <w:sz w:val="19"/>
        </w:rPr>
        <w:t>da</w:t>
      </w:r>
      <w:r>
        <w:rPr>
          <w:spacing w:val="25"/>
          <w:sz w:val="19"/>
        </w:rPr>
        <w:t> </w:t>
      </w:r>
      <w:r>
        <w:rPr>
          <w:sz w:val="19"/>
        </w:rPr>
        <w:t>contratação</w:t>
      </w:r>
      <w:r>
        <w:rPr>
          <w:spacing w:val="25"/>
          <w:sz w:val="19"/>
        </w:rPr>
        <w:t> </w:t>
      </w:r>
      <w:r>
        <w:rPr>
          <w:sz w:val="19"/>
        </w:rPr>
        <w:t>e</w:t>
      </w:r>
      <w:r>
        <w:rPr>
          <w:spacing w:val="25"/>
          <w:sz w:val="19"/>
        </w:rPr>
        <w:t> </w:t>
      </w:r>
      <w:r>
        <w:rPr>
          <w:sz w:val="19"/>
        </w:rPr>
        <w:t>deverão</w:t>
      </w:r>
      <w:r>
        <w:rPr>
          <w:spacing w:val="25"/>
          <w:sz w:val="19"/>
        </w:rPr>
        <w:t> </w:t>
      </w:r>
      <w:r>
        <w:rPr>
          <w:sz w:val="19"/>
        </w:rPr>
        <w:t>observar</w:t>
      </w:r>
      <w:r>
        <w:rPr>
          <w:spacing w:val="25"/>
          <w:sz w:val="19"/>
        </w:rPr>
        <w:t> </w:t>
      </w:r>
      <w:r>
        <w:rPr>
          <w:sz w:val="19"/>
        </w:rPr>
        <w:t>as disposições das Leis 14.133/2021 (Título III) e 4320/1964 (§ 2º do art. 63) e da Instrução Normativa 05/2017-MPOG, em</w:t>
      </w:r>
      <w:r>
        <w:rPr>
          <w:spacing w:val="40"/>
          <w:sz w:val="19"/>
        </w:rPr>
        <w:t> </w:t>
      </w:r>
      <w:r>
        <w:rPr>
          <w:sz w:val="19"/>
        </w:rPr>
        <w:t>especial o seu Capítulo V, Seção I (Das Atividades de Gestão e Fiscalização dos Contratos), além de cumprir, </w:t>
      </w:r>
      <w:r>
        <w:rPr>
          <w:sz w:val="19"/>
        </w:rPr>
        <w:t>rigorosamente,</w:t>
      </w:r>
      <w:r>
        <w:rPr>
          <w:spacing w:val="80"/>
          <w:w w:val="150"/>
          <w:sz w:val="19"/>
        </w:rPr>
        <w:t> </w:t>
      </w:r>
      <w:r>
        <w:rPr>
          <w:sz w:val="19"/>
        </w:rPr>
        <w:t>as determinações da Resolução TRT7 nº 08/2019 (Capítulo V) deste Regional, inclusive quanto à antecedência do pedido de</w:t>
      </w:r>
      <w:r>
        <w:rPr>
          <w:spacing w:val="40"/>
          <w:sz w:val="19"/>
        </w:rPr>
        <w:t> </w:t>
      </w:r>
      <w:r>
        <w:rPr>
          <w:sz w:val="19"/>
        </w:rPr>
        <w:t>renovação da vigência ou nova contratação, quando for o caso, sendo que a inobservância das normas contidas nessa Portaria</w:t>
      </w:r>
      <w:r>
        <w:rPr>
          <w:spacing w:val="40"/>
          <w:sz w:val="19"/>
        </w:rPr>
        <w:t> </w:t>
      </w:r>
      <w:r>
        <w:rPr>
          <w:sz w:val="19"/>
        </w:rPr>
        <w:t>será examinada sob o aspecto disciplinar, nos termos no inciso III do Art. 116 da Lei nº 8.112/1990;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699" w:right="5641" w:firstLine="0"/>
        <w:jc w:val="left"/>
        <w:rPr>
          <w:sz w:val="19"/>
        </w:rPr>
      </w:pPr>
      <w:r>
        <w:rPr>
          <w:sz w:val="19"/>
        </w:rPr>
        <w:t>– Portaria com vigência a partir de sua </w:t>
      </w:r>
      <w:r>
        <w:rPr>
          <w:sz w:val="19"/>
        </w:rPr>
        <w:t>publicação. </w:t>
      </w:r>
      <w:r>
        <w:rPr>
          <w:spacing w:val="-2"/>
          <w:sz w:val="19"/>
        </w:rPr>
        <w:t>Publique-se.</w:t>
      </w:r>
    </w:p>
    <w:p>
      <w:pPr>
        <w:pStyle w:val="BodyText"/>
        <w:spacing w:line="218" w:lineRule="exact"/>
        <w:ind w:left="699"/>
      </w:pPr>
      <w:r>
        <w:rPr/>
        <w:t>NEIARA</w:t>
      </w:r>
      <w:r>
        <w:rPr>
          <w:spacing w:val="13"/>
        </w:rPr>
        <w:t> </w:t>
      </w:r>
      <w:r>
        <w:rPr/>
        <w:t>SÃO</w:t>
      </w:r>
      <w:r>
        <w:rPr>
          <w:spacing w:val="13"/>
        </w:rPr>
        <w:t> </w:t>
      </w:r>
      <w:r>
        <w:rPr/>
        <w:t>THIAGO</w:t>
      </w:r>
      <w:r>
        <w:rPr>
          <w:spacing w:val="13"/>
        </w:rPr>
        <w:t> </w:t>
      </w:r>
      <w:r>
        <w:rPr/>
        <w:t>CYSNE</w:t>
      </w:r>
      <w:r>
        <w:rPr>
          <w:spacing w:val="13"/>
        </w:rPr>
        <w:t> </w:t>
      </w:r>
      <w:r>
        <w:rPr>
          <w:spacing w:val="-2"/>
        </w:rPr>
        <w:t>FROTA</w:t>
      </w:r>
    </w:p>
    <w:p>
      <w:pPr>
        <w:pStyle w:val="BodyText"/>
        <w:ind w:left="699"/>
      </w:pPr>
      <w:r>
        <w:rPr/>
        <w:t>Diretora-</w:t>
      </w:r>
      <w:r>
        <w:rPr>
          <w:spacing w:val="-2"/>
        </w:rPr>
        <w:t>Geral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60"/>
        <w:rPr>
          <w:sz w:val="8"/>
        </w:rPr>
      </w:pPr>
    </w:p>
    <w:p>
      <w:pPr>
        <w:spacing w:line="220" w:lineRule="auto" w:before="0"/>
        <w:ind w:left="669" w:right="123" w:firstLine="0"/>
        <w:jc w:val="left"/>
        <w:rPr>
          <w:i/>
          <w:sz w:val="8"/>
        </w:rPr>
      </w:pPr>
      <w:r>
        <w:rPr>
          <w:i/>
          <w:spacing w:val="-2"/>
          <w:w w:val="105"/>
          <w:sz w:val="8"/>
        </w:rPr>
        <w:t>NEIARA</w:t>
      </w:r>
      <w:r>
        <w:rPr>
          <w:i/>
          <w:spacing w:val="40"/>
          <w:w w:val="105"/>
          <w:sz w:val="8"/>
        </w:rPr>
        <w:t> </w:t>
      </w:r>
      <w:r>
        <w:rPr>
          <w:i/>
          <w:spacing w:val="-4"/>
          <w:w w:val="105"/>
          <w:sz w:val="8"/>
        </w:rPr>
        <w:t>SAO</w:t>
      </w:r>
      <w:r>
        <w:rPr>
          <w:i/>
          <w:spacing w:val="40"/>
          <w:w w:val="105"/>
          <w:sz w:val="8"/>
        </w:rPr>
        <w:t> </w:t>
      </w:r>
      <w:r>
        <w:rPr>
          <w:i/>
          <w:spacing w:val="-2"/>
          <w:w w:val="105"/>
          <w:sz w:val="8"/>
        </w:rPr>
        <w:t>THIAGO</w:t>
      </w:r>
      <w:r>
        <w:rPr>
          <w:i/>
          <w:spacing w:val="40"/>
          <w:w w:val="105"/>
          <w:sz w:val="8"/>
        </w:rPr>
        <w:t> </w:t>
      </w:r>
      <w:r>
        <w:rPr>
          <w:i/>
          <w:spacing w:val="-2"/>
          <w:w w:val="105"/>
          <w:sz w:val="8"/>
        </w:rPr>
        <w:t>CYSNE</w:t>
      </w:r>
      <w:r>
        <w:rPr>
          <w:i/>
          <w:spacing w:val="40"/>
          <w:w w:val="105"/>
          <w:sz w:val="8"/>
        </w:rPr>
        <w:t> </w:t>
      </w:r>
      <w:r>
        <w:rPr>
          <w:i/>
          <w:spacing w:val="-2"/>
          <w:w w:val="105"/>
          <w:sz w:val="8"/>
        </w:rPr>
        <w:t>FROTA</w:t>
      </w:r>
    </w:p>
    <w:p>
      <w:pPr>
        <w:spacing w:before="8"/>
        <w:ind w:left="324" w:right="0" w:firstLine="0"/>
        <w:jc w:val="left"/>
        <w:rPr>
          <w:i/>
          <w:sz w:val="11"/>
        </w:rPr>
      </w:pPr>
      <w:r>
        <w:rPr>
          <w:i/>
          <w:sz w:val="1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6965801</wp:posOffset>
            </wp:positionH>
            <wp:positionV relativeFrom="paragraph">
              <wp:posOffset>-231211</wp:posOffset>
            </wp:positionV>
            <wp:extent cx="160760" cy="24743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60" cy="24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11"/>
        </w:rPr>
        <w:t>01/07/2025</w:t>
      </w:r>
      <w:r>
        <w:rPr>
          <w:i/>
          <w:spacing w:val="8"/>
          <w:sz w:val="11"/>
        </w:rPr>
        <w:t> </w:t>
      </w:r>
      <w:r>
        <w:rPr>
          <w:i/>
          <w:spacing w:val="-2"/>
          <w:sz w:val="11"/>
        </w:rPr>
        <w:t>10:18</w:t>
      </w:r>
    </w:p>
    <w:p>
      <w:pPr>
        <w:spacing w:after="0"/>
        <w:jc w:val="left"/>
        <w:rPr>
          <w:i/>
          <w:sz w:val="11"/>
        </w:rPr>
        <w:sectPr>
          <w:headerReference w:type="default" r:id="rId5"/>
          <w:type w:val="continuous"/>
          <w:pgSz w:w="11910" w:h="16840"/>
          <w:pgMar w:header="55" w:footer="0" w:top="740" w:bottom="0" w:left="141" w:right="141"/>
          <w:pgNumType w:start="1"/>
          <w:cols w:num="2" w:equalWidth="0">
            <w:col w:w="10480" w:space="40"/>
            <w:col w:w="1108"/>
          </w:cols>
        </w:sect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140"/>
        <w:rPr>
          <w:i/>
          <w:sz w:val="16"/>
        </w:rPr>
      </w:pPr>
    </w:p>
    <w:p>
      <w:pPr>
        <w:spacing w:line="249" w:lineRule="auto" w:before="0"/>
        <w:ind w:left="1059" w:right="503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96943</wp:posOffset>
            </wp:positionH>
            <wp:positionV relativeFrom="paragraph">
              <wp:posOffset>-71761</wp:posOffset>
            </wp:positionV>
            <wp:extent cx="502920" cy="50292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6"/>
        </w:rPr>
        <w:t>PROAD n. 5768/2024 DOC 220. Para verificar a autenticidade desta cópia, acesse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seguinte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endereço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eletrônico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informe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código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2025.CTST.GGYQ: </w:t>
      </w:r>
      <w:r>
        <w:rPr>
          <w:rFonts w:ascii="Arial MT" w:hAnsi="Arial MT"/>
          <w:spacing w:val="-2"/>
          <w:sz w:val="16"/>
        </w:rPr>
        <w:t>https://proad.trt7.jus.br/proad/pages/consultadocumento.xhtml</w:t>
      </w:r>
    </w:p>
    <w:sectPr>
      <w:type w:val="continuous"/>
      <w:pgSz w:w="11910" w:h="16840"/>
      <w:pgMar w:header="55" w:footer="0" w:top="7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4489551</wp:posOffset>
              </wp:positionH>
              <wp:positionV relativeFrom="page">
                <wp:posOffset>22324</wp:posOffset>
              </wp:positionV>
              <wp:extent cx="3051810" cy="3829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51810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PROAD n. 5768/2024 DOC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220</w:t>
                          </w:r>
                        </w:p>
                        <w:p>
                          <w:pPr>
                            <w:spacing w:before="8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Cadastrado por marina.felismino - MARINA MIRANDA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FELISMINO</w:t>
                          </w:r>
                        </w:p>
                        <w:p>
                          <w:pPr>
                            <w:spacing w:before="8"/>
                            <w:ind w:left="3104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Juntado em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3.508026pt;margin-top:1.757817pt;width:240.3pt;height:30.1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PROAD n. 5768/2024 DOC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220</w:t>
                    </w:r>
                  </w:p>
                  <w:p>
                    <w:pPr>
                      <w:spacing w:before="8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Cadastrado por marina.felismino - MARINA MIRANDA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FELISMINO</w:t>
                    </w:r>
                  </w:p>
                  <w:p>
                    <w:pPr>
                      <w:spacing w:before="8"/>
                      <w:ind w:left="3104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Juntado em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01/07/2025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99" w:hanging="1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7" w:hanging="1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5" w:hanging="1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1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1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9" w:hanging="1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7" w:hanging="1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5" w:hanging="1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3" w:hanging="1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9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2026-03-12T16:36:45Z</dcterms:created>
  <dcterms:modified xsi:type="dcterms:W3CDTF">2026-03-12T16:36:45Z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PROAD-OUV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10.02.1</vt:lpwstr>
  </property>
</Properties>
</file>