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ABD" w:rsidRPr="002D2E25" w:rsidRDefault="0069522A">
      <w:pPr>
        <w:spacing w:line="276" w:lineRule="auto"/>
        <w:ind w:right="-57"/>
        <w:jc w:val="center"/>
        <w:rPr>
          <w:rFonts w:asciiTheme="minorHAnsi" w:hAnsiTheme="minorHAnsi" w:cstheme="minorHAnsi"/>
        </w:rPr>
      </w:pPr>
      <w:bookmarkStart w:id="0" w:name="OLE_LINK1"/>
      <w:r w:rsidRPr="002D2E25">
        <w:rPr>
          <w:rFonts w:asciiTheme="minorHAnsi" w:hAnsiTheme="minorHAnsi" w:cstheme="minorHAnsi"/>
          <w:noProof/>
          <w:sz w:val="22"/>
          <w:szCs w:val="22"/>
          <w:lang w:eastAsia="pt-BR"/>
        </w:rPr>
        <w:drawing>
          <wp:inline distT="0" distB="0" distL="0" distR="0">
            <wp:extent cx="914400" cy="962021"/>
            <wp:effectExtent l="0" t="0" r="0" b="0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6202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A0ABD" w:rsidRPr="002D2E25" w:rsidRDefault="0069522A">
      <w:pPr>
        <w:spacing w:line="276" w:lineRule="auto"/>
        <w:ind w:right="-57"/>
        <w:jc w:val="center"/>
        <w:rPr>
          <w:rFonts w:asciiTheme="minorHAnsi" w:hAnsiTheme="minorHAnsi" w:cstheme="minorHAnsi"/>
          <w:sz w:val="22"/>
          <w:szCs w:val="22"/>
        </w:rPr>
      </w:pPr>
      <w:r w:rsidRPr="002D2E25">
        <w:rPr>
          <w:rFonts w:asciiTheme="minorHAnsi" w:hAnsiTheme="minorHAnsi" w:cstheme="minorHAnsi"/>
          <w:sz w:val="22"/>
          <w:szCs w:val="22"/>
        </w:rPr>
        <w:t>PODER JUDICIÁRIO</w:t>
      </w:r>
    </w:p>
    <w:p w:rsidR="005A0ABD" w:rsidRPr="002D2E25" w:rsidRDefault="0069522A">
      <w:pPr>
        <w:spacing w:line="276" w:lineRule="auto"/>
        <w:ind w:right="-57"/>
        <w:jc w:val="center"/>
        <w:rPr>
          <w:rFonts w:asciiTheme="minorHAnsi" w:hAnsiTheme="minorHAnsi" w:cstheme="minorHAnsi"/>
          <w:sz w:val="22"/>
          <w:szCs w:val="22"/>
        </w:rPr>
      </w:pPr>
      <w:r w:rsidRPr="002D2E25">
        <w:rPr>
          <w:rFonts w:asciiTheme="minorHAnsi" w:hAnsiTheme="minorHAnsi" w:cstheme="minorHAnsi"/>
          <w:sz w:val="22"/>
          <w:szCs w:val="22"/>
        </w:rPr>
        <w:t>JUSTIÇA DO TRABALHO</w:t>
      </w:r>
    </w:p>
    <w:p w:rsidR="005A0ABD" w:rsidRPr="002D2E25" w:rsidRDefault="0069522A">
      <w:pPr>
        <w:spacing w:line="276" w:lineRule="auto"/>
        <w:ind w:right="-57"/>
        <w:jc w:val="center"/>
        <w:rPr>
          <w:rFonts w:asciiTheme="minorHAnsi" w:hAnsiTheme="minorHAnsi" w:cstheme="minorHAnsi"/>
          <w:sz w:val="22"/>
          <w:szCs w:val="22"/>
        </w:rPr>
      </w:pPr>
      <w:r w:rsidRPr="002D2E25">
        <w:rPr>
          <w:rFonts w:asciiTheme="minorHAnsi" w:hAnsiTheme="minorHAnsi" w:cstheme="minorHAnsi"/>
          <w:sz w:val="22"/>
          <w:szCs w:val="22"/>
        </w:rPr>
        <w:t>TRIBUNAL REGIONAL DO TRABALHO DA 7ª REGIÃO</w:t>
      </w:r>
    </w:p>
    <w:p w:rsidR="005A0ABD" w:rsidRPr="002D2E25" w:rsidRDefault="005A0ABD">
      <w:pPr>
        <w:spacing w:line="276" w:lineRule="auto"/>
        <w:ind w:right="-57"/>
        <w:rPr>
          <w:rFonts w:asciiTheme="minorHAnsi" w:hAnsiTheme="minorHAnsi" w:cstheme="minorHAnsi"/>
          <w:b/>
          <w:bCs/>
          <w:sz w:val="22"/>
          <w:szCs w:val="22"/>
        </w:rPr>
      </w:pPr>
    </w:p>
    <w:p w:rsidR="00F5511C" w:rsidRPr="002D2E25" w:rsidRDefault="00F5511C">
      <w:pPr>
        <w:spacing w:line="276" w:lineRule="auto"/>
        <w:ind w:right="-57"/>
        <w:rPr>
          <w:rFonts w:asciiTheme="minorHAnsi" w:hAnsiTheme="minorHAnsi" w:cstheme="minorHAnsi"/>
          <w:b/>
          <w:bCs/>
          <w:sz w:val="22"/>
          <w:szCs w:val="22"/>
        </w:rPr>
      </w:pPr>
    </w:p>
    <w:p w:rsidR="00B270D1" w:rsidRPr="002D2E25" w:rsidRDefault="0069522A" w:rsidP="00B270D1">
      <w:pPr>
        <w:pStyle w:val="Ttulo7"/>
        <w:spacing w:before="0" w:after="0" w:line="276" w:lineRule="auto"/>
        <w:ind w:right="-57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D2E2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ESTUDOS </w:t>
      </w:r>
      <w:r w:rsidR="00194F7E" w:rsidRPr="002D2E2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TÉCNICOS </w:t>
      </w:r>
      <w:r w:rsidRPr="002D2E25">
        <w:rPr>
          <w:rFonts w:asciiTheme="minorHAnsi" w:hAnsiTheme="minorHAnsi" w:cstheme="minorHAnsi"/>
          <w:b/>
          <w:bCs/>
          <w:sz w:val="22"/>
          <w:szCs w:val="22"/>
          <w:u w:val="single"/>
        </w:rPr>
        <w:t>PRELIMINARES</w:t>
      </w:r>
      <w:r w:rsidR="00194F7E" w:rsidRPr="002D2E2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- ETP</w:t>
      </w:r>
    </w:p>
    <w:p w:rsidR="005A0ABD" w:rsidRPr="002D2E25" w:rsidRDefault="005A0ABD">
      <w:pPr>
        <w:pStyle w:val="Ttulo7"/>
        <w:spacing w:before="0" w:after="0" w:line="276" w:lineRule="auto"/>
        <w:ind w:right="-57"/>
        <w:jc w:val="center"/>
        <w:rPr>
          <w:rFonts w:asciiTheme="minorHAnsi" w:hAnsiTheme="minorHAnsi" w:cstheme="minorHAnsi"/>
          <w:sz w:val="22"/>
          <w:szCs w:val="22"/>
          <w:highlight w:val="yellow"/>
        </w:rPr>
      </w:pPr>
    </w:p>
    <w:p w:rsidR="00F5511C" w:rsidRPr="002D2E25" w:rsidRDefault="00F5511C" w:rsidP="00F5511C">
      <w:pPr>
        <w:rPr>
          <w:rFonts w:asciiTheme="minorHAnsi" w:hAnsiTheme="minorHAnsi" w:cstheme="minorHAnsi"/>
          <w:highlight w:val="yellow"/>
        </w:rPr>
      </w:pPr>
    </w:p>
    <w:bookmarkEnd w:id="0"/>
    <w:p w:rsidR="00511C44" w:rsidRPr="002D2E25" w:rsidRDefault="00511C44" w:rsidP="00511C44">
      <w:pPr>
        <w:pStyle w:val="PargrafodaLista"/>
        <w:numPr>
          <w:ilvl w:val="0"/>
          <w:numId w:val="3"/>
        </w:numPr>
        <w:spacing w:after="360"/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D2E25">
        <w:rPr>
          <w:rFonts w:asciiTheme="minorHAnsi" w:hAnsiTheme="minorHAnsi" w:cstheme="minorHAnsi"/>
          <w:b/>
          <w:sz w:val="22"/>
          <w:szCs w:val="22"/>
        </w:rPr>
        <w:t>PROAD</w:t>
      </w:r>
      <w:r w:rsidRPr="002D2E25">
        <w:rPr>
          <w:rFonts w:asciiTheme="minorHAnsi" w:hAnsiTheme="minorHAnsi" w:cstheme="minorHAnsi"/>
          <w:b/>
          <w:bCs/>
          <w:sz w:val="22"/>
          <w:szCs w:val="22"/>
        </w:rPr>
        <w:t xml:space="preserve"> Nº 5</w:t>
      </w:r>
      <w:r w:rsidR="006964A6">
        <w:rPr>
          <w:rFonts w:asciiTheme="minorHAnsi" w:hAnsiTheme="minorHAnsi" w:cstheme="minorHAnsi"/>
          <w:b/>
          <w:bCs/>
          <w:sz w:val="22"/>
          <w:szCs w:val="22"/>
        </w:rPr>
        <w:t>541</w:t>
      </w:r>
      <w:r w:rsidRPr="002D2E25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6964A6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:rsidR="000F6B31" w:rsidRPr="000F6B31" w:rsidRDefault="00511C44" w:rsidP="00BD7C00">
      <w:pPr>
        <w:pStyle w:val="PargrafodaLista"/>
        <w:numPr>
          <w:ilvl w:val="0"/>
          <w:numId w:val="3"/>
        </w:numPr>
        <w:spacing w:after="120"/>
        <w:ind w:left="284" w:hanging="284"/>
        <w:jc w:val="both"/>
        <w:rPr>
          <w:rFonts w:cs="Arial"/>
          <w:sz w:val="12"/>
          <w:szCs w:val="12"/>
        </w:rPr>
      </w:pPr>
      <w:r w:rsidRPr="002D2E25">
        <w:rPr>
          <w:rFonts w:asciiTheme="minorHAnsi" w:hAnsiTheme="minorHAnsi" w:cstheme="minorHAnsi"/>
          <w:b/>
          <w:sz w:val="22"/>
          <w:szCs w:val="22"/>
        </w:rPr>
        <w:t>DESCRIÇÃO DA NECESSIDADE:</w:t>
      </w:r>
      <w:r w:rsidRPr="002D2E2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0B06B6" w:rsidRPr="002D2E25">
        <w:rPr>
          <w:rFonts w:asciiTheme="minorHAnsi" w:hAnsiTheme="minorHAnsi" w:cstheme="minorHAnsi"/>
          <w:sz w:val="22"/>
          <w:szCs w:val="22"/>
        </w:rPr>
        <w:t xml:space="preserve">Trata-se da necessidade </w:t>
      </w:r>
      <w:r w:rsidR="000F6B31" w:rsidRPr="000F6B31">
        <w:rPr>
          <w:rFonts w:asciiTheme="minorHAnsi" w:hAnsiTheme="minorHAnsi" w:cstheme="minorHAnsi"/>
          <w:sz w:val="22"/>
          <w:szCs w:val="22"/>
        </w:rPr>
        <w:t>de dotar o Tribunal Regional do Trabalho da 7ª Região de um instrumento físico, tridimensional e de alta precisão que materialize a infraestrutura arquitetônica do seu complexo predial. Os projetos em formato bidimensional e digital, embora tecnicamente completos, muitas vezes limitam a compreensão espacial imediata por parte de gestores, servidores e, principalmente, do público cidadão que frequenta a instituição. A existência de uma maquete física profissional supre essa lacuna, servindo como uma ferramenta indispensável para o planejamento estratégico de engenharia e arquitetura, facilitando a visualização de futuras reformas, ampliações, manutenções estruturais e reorganizações de layouts das varas do trabalho. Por fim, a contratação atende à necessidade de preservação da memória institucional e fortalecimento da identidade do TRT7 perante a sociedade, configurando-se como um elemento pedagógico e informativo de grande valor para exposições institucionais, eventos e recepção de comitivas externas.</w:t>
      </w:r>
      <w:r w:rsidR="00847B9D" w:rsidRPr="00847B9D">
        <w:rPr>
          <w:rFonts w:asciiTheme="minorHAnsi" w:hAnsiTheme="minorHAnsi" w:cstheme="minorHAnsi"/>
          <w:sz w:val="22"/>
          <w:szCs w:val="22"/>
        </w:rPr>
        <w:t xml:space="preserve"> </w:t>
      </w:r>
      <w:r w:rsidR="00847B9D" w:rsidRPr="00A96E3B">
        <w:rPr>
          <w:rFonts w:asciiTheme="minorHAnsi" w:hAnsiTheme="minorHAnsi" w:cstheme="minorHAnsi"/>
          <w:sz w:val="22"/>
          <w:szCs w:val="22"/>
        </w:rPr>
        <w:t>De outra parte, a Administração pretende realizar Solenidade de Lançamento de Pedra Fundamental do respectivo Projeto, dada sua relevância. A Maquete, portanto, deverá ser apresentada nesta ocasião.</w:t>
      </w:r>
    </w:p>
    <w:p w:rsidR="00A96E3B" w:rsidRPr="00A96E3B" w:rsidRDefault="00A96E3B" w:rsidP="00A96E3B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A96E3B">
        <w:rPr>
          <w:rFonts w:asciiTheme="minorHAnsi" w:hAnsiTheme="minorHAnsi" w:cstheme="minorHAnsi"/>
          <w:sz w:val="22"/>
          <w:szCs w:val="22"/>
        </w:rPr>
        <w:t>Preservação do Valor Histórico e Cultural: O Edifício-Sede representa um marco na trajetória da Justiça do Trabalho da 7ª Região. A nova maquete atuará como registro histórico tridimensional da evolução arquitetônica e da modernização do patrimônio público do Tribunal, salvaguardando a memória institucional para as futuras gerações.</w:t>
      </w:r>
    </w:p>
    <w:p w:rsidR="00A96E3B" w:rsidRPr="00A96E3B" w:rsidRDefault="00A96E3B" w:rsidP="00A96E3B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A96E3B">
        <w:rPr>
          <w:rFonts w:asciiTheme="minorHAnsi" w:hAnsiTheme="minorHAnsi" w:cstheme="minorHAnsi"/>
          <w:sz w:val="22"/>
          <w:szCs w:val="22"/>
        </w:rPr>
        <w:t xml:space="preserve">Análise Comparativa e Avaliação do Impacto: O novo modelo físico permitirá a confrontação direta e visual com a Maquete anterior (representativa do estado </w:t>
      </w:r>
      <w:proofErr w:type="spellStart"/>
      <w:r w:rsidRPr="00A96E3B">
        <w:rPr>
          <w:rFonts w:asciiTheme="minorHAnsi" w:hAnsiTheme="minorHAnsi" w:cstheme="minorHAnsi"/>
          <w:sz w:val="22"/>
          <w:szCs w:val="22"/>
        </w:rPr>
        <w:t>Pré-Retrofit</w:t>
      </w:r>
      <w:proofErr w:type="spellEnd"/>
      <w:r w:rsidRPr="00A96E3B">
        <w:rPr>
          <w:rFonts w:asciiTheme="minorHAnsi" w:hAnsiTheme="minorHAnsi" w:cstheme="minorHAnsi"/>
          <w:sz w:val="22"/>
          <w:szCs w:val="22"/>
        </w:rPr>
        <w:t>). Essa comparação é fundamental para que a Administração, Engenheiros e Fiscais visualizem com clareza a evolução espacial, a transição volumétrica da fachada e a integração das novas áreas requalificadas em relação ao Projeto Original.</w:t>
      </w:r>
    </w:p>
    <w:p w:rsidR="00A96E3B" w:rsidRDefault="00A96E3B" w:rsidP="00A96E3B">
      <w:pPr>
        <w:pStyle w:val="PargrafodaLista"/>
        <w:numPr>
          <w:ilvl w:val="0"/>
          <w:numId w:val="12"/>
        </w:numPr>
        <w:spacing w:after="120"/>
        <w:jc w:val="both"/>
        <w:textDirection w:val="btLr"/>
        <w:rPr>
          <w:rFonts w:asciiTheme="minorHAnsi" w:hAnsiTheme="minorHAnsi" w:cstheme="minorHAnsi"/>
          <w:sz w:val="22"/>
          <w:szCs w:val="22"/>
        </w:rPr>
      </w:pPr>
      <w:r w:rsidRPr="00A96E3B">
        <w:rPr>
          <w:rFonts w:asciiTheme="minorHAnsi" w:hAnsiTheme="minorHAnsi" w:cstheme="minorHAnsi"/>
          <w:sz w:val="22"/>
          <w:szCs w:val="22"/>
        </w:rPr>
        <w:t xml:space="preserve">Comunicação Institucional e Transparência: Servirá como ferramenta acessível de comunicação para o público externo e interno, </w:t>
      </w:r>
      <w:proofErr w:type="spellStart"/>
      <w:r w:rsidRPr="00A96E3B">
        <w:rPr>
          <w:rFonts w:asciiTheme="minorHAnsi" w:hAnsiTheme="minorHAnsi" w:cstheme="minorHAnsi"/>
          <w:sz w:val="22"/>
          <w:szCs w:val="22"/>
        </w:rPr>
        <w:t>tangibilizando</w:t>
      </w:r>
      <w:proofErr w:type="spellEnd"/>
      <w:r w:rsidRPr="00A96E3B">
        <w:rPr>
          <w:rFonts w:asciiTheme="minorHAnsi" w:hAnsiTheme="minorHAnsi" w:cstheme="minorHAnsi"/>
          <w:sz w:val="22"/>
          <w:szCs w:val="22"/>
        </w:rPr>
        <w:t xml:space="preserve"> as melhorias financiadas com recursos públicos de forma didática e transparente. De outra parte, a Administração pretende realizar Solenidade de Lançamento de Pedra Fundamental do respectivo Projeto, dada sua relevância. A Maquete, portanto, deverá ser apresentada nesta ocasião.</w:t>
      </w:r>
    </w:p>
    <w:p w:rsidR="00BD7C00" w:rsidRPr="00A96E3B" w:rsidRDefault="00BD7C00" w:rsidP="00BD7C00">
      <w:pPr>
        <w:pStyle w:val="PargrafodaLista"/>
        <w:spacing w:after="120"/>
        <w:ind w:left="1004"/>
        <w:jc w:val="both"/>
        <w:textDirection w:val="btLr"/>
        <w:rPr>
          <w:rFonts w:asciiTheme="minorHAnsi" w:hAnsiTheme="minorHAnsi" w:cstheme="minorHAnsi"/>
          <w:sz w:val="22"/>
          <w:szCs w:val="22"/>
        </w:rPr>
      </w:pPr>
    </w:p>
    <w:p w:rsidR="00AD7597" w:rsidRPr="002D2E25" w:rsidRDefault="00AD7597" w:rsidP="00AD7597">
      <w:pPr>
        <w:pStyle w:val="PargrafodaLista"/>
        <w:numPr>
          <w:ilvl w:val="0"/>
          <w:numId w:val="3"/>
        </w:numPr>
        <w:spacing w:after="360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D2E25">
        <w:rPr>
          <w:rFonts w:asciiTheme="minorHAnsi" w:hAnsiTheme="minorHAnsi" w:cstheme="minorHAnsi"/>
          <w:b/>
          <w:sz w:val="22"/>
          <w:szCs w:val="22"/>
        </w:rPr>
        <w:t xml:space="preserve">ÁREA REQUISITANTE: </w:t>
      </w:r>
      <w:r w:rsidRPr="002D2E25">
        <w:rPr>
          <w:rFonts w:asciiTheme="minorHAnsi" w:hAnsiTheme="minorHAnsi" w:cstheme="minorHAnsi"/>
          <w:sz w:val="22"/>
          <w:szCs w:val="22"/>
        </w:rPr>
        <w:t>Diretoria Geral</w:t>
      </w:r>
    </w:p>
    <w:p w:rsidR="00293960" w:rsidRPr="00193F7D" w:rsidRDefault="0089626F" w:rsidP="00193F7D">
      <w:pPr>
        <w:pStyle w:val="PargrafodaLista"/>
        <w:numPr>
          <w:ilvl w:val="0"/>
          <w:numId w:val="3"/>
        </w:numPr>
        <w:spacing w:after="360"/>
        <w:ind w:left="284" w:hanging="284"/>
        <w:jc w:val="both"/>
        <w:rPr>
          <w:rFonts w:asciiTheme="majorHAnsi" w:eastAsia="Calibri" w:hAnsiTheme="majorHAnsi" w:cstheme="majorHAnsi"/>
          <w:szCs w:val="20"/>
        </w:rPr>
      </w:pPr>
      <w:r w:rsidRPr="00293960">
        <w:rPr>
          <w:rFonts w:asciiTheme="minorHAnsi" w:hAnsiTheme="minorHAnsi" w:cstheme="minorHAnsi"/>
          <w:b/>
          <w:sz w:val="22"/>
          <w:szCs w:val="22"/>
        </w:rPr>
        <w:t xml:space="preserve">DESCRIÇÃO DOS REQUISITOS DA CONTRATAÇÃO: </w:t>
      </w:r>
      <w:r w:rsidRPr="00293960">
        <w:rPr>
          <w:rFonts w:asciiTheme="minorHAnsi" w:hAnsiTheme="minorHAnsi" w:cstheme="minorHAnsi"/>
          <w:sz w:val="22"/>
          <w:szCs w:val="22"/>
        </w:rPr>
        <w:t xml:space="preserve">Trata-se </w:t>
      </w:r>
      <w:r w:rsidR="00193F7D" w:rsidRPr="00193F7D">
        <w:rPr>
          <w:rFonts w:asciiTheme="minorHAnsi" w:hAnsiTheme="minorHAnsi" w:cstheme="minorHAnsi"/>
          <w:sz w:val="22"/>
          <w:szCs w:val="22"/>
        </w:rPr>
        <w:t>de fornecimento de material comum, cujos padrões de desempenho e qualidade podem ser objetivamente definidos no edital por meio de especificações usuais no mercado.</w:t>
      </w:r>
      <w:r w:rsidR="00193F7D" w:rsidRPr="00D83CDB">
        <w:rPr>
          <w:rFonts w:asciiTheme="majorHAnsi" w:eastAsia="Calibri" w:hAnsiTheme="majorHAnsi" w:cstheme="majorHAnsi"/>
        </w:rPr>
        <w:t xml:space="preserve"> </w:t>
      </w:r>
    </w:p>
    <w:p w:rsidR="00E841D4" w:rsidRPr="008620DF" w:rsidRDefault="00F203DB" w:rsidP="008620DF">
      <w:pPr>
        <w:pStyle w:val="PargrafodaLista"/>
        <w:numPr>
          <w:ilvl w:val="0"/>
          <w:numId w:val="3"/>
        </w:numPr>
        <w:spacing w:after="120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D2E25">
        <w:rPr>
          <w:rFonts w:asciiTheme="minorHAnsi" w:hAnsiTheme="minorHAnsi" w:cstheme="minorHAnsi"/>
          <w:b/>
          <w:sz w:val="22"/>
          <w:szCs w:val="22"/>
        </w:rPr>
        <w:t>LEVANTAMENTO DE SOLUÇÕES DISPONÍVEIS NO MERCADO E JUSTIFICATIVA DA SOLUÇÃO ESCOLHIDA:</w:t>
      </w:r>
      <w:r w:rsidRPr="002D2E25">
        <w:rPr>
          <w:rFonts w:asciiTheme="minorHAnsi" w:hAnsiTheme="minorHAnsi" w:cstheme="minorHAnsi"/>
          <w:sz w:val="22"/>
          <w:szCs w:val="22"/>
        </w:rPr>
        <w:t xml:space="preserve"> </w:t>
      </w:r>
      <w:r w:rsidR="00E841D4" w:rsidRPr="008620DF">
        <w:rPr>
          <w:rFonts w:asciiTheme="minorHAnsi" w:hAnsiTheme="minorHAnsi" w:cstheme="minorHAnsi"/>
          <w:sz w:val="22"/>
          <w:szCs w:val="22"/>
        </w:rPr>
        <w:t>A equipe de planejamento identificou as seguintes alternativas tecnológicas e de execução para a produção da maquete física arquitetônica:</w:t>
      </w:r>
    </w:p>
    <w:p w:rsidR="00E841D4" w:rsidRPr="00E841D4" w:rsidRDefault="00E841D4" w:rsidP="00E841D4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 xml:space="preserve">Alternativa </w:t>
      </w:r>
      <w:proofErr w:type="gramStart"/>
      <w:r w:rsidRPr="00E841D4">
        <w:rPr>
          <w:rFonts w:asciiTheme="minorHAnsi" w:hAnsiTheme="minorHAnsi" w:cstheme="minorHAnsi"/>
          <w:sz w:val="22"/>
          <w:szCs w:val="22"/>
        </w:rPr>
        <w:t>1</w:t>
      </w:r>
      <w:proofErr w:type="gramEnd"/>
      <w:r w:rsidRPr="00E841D4">
        <w:rPr>
          <w:rFonts w:asciiTheme="minorHAnsi" w:hAnsiTheme="minorHAnsi" w:cstheme="minorHAnsi"/>
          <w:sz w:val="22"/>
          <w:szCs w:val="22"/>
        </w:rPr>
        <w:t>: Maquete Física Tradicional (Artesanal/</w:t>
      </w:r>
      <w:proofErr w:type="spellStart"/>
      <w:r w:rsidRPr="00E841D4">
        <w:rPr>
          <w:rFonts w:asciiTheme="minorHAnsi" w:hAnsiTheme="minorHAnsi" w:cstheme="minorHAnsi"/>
          <w:sz w:val="22"/>
          <w:szCs w:val="22"/>
        </w:rPr>
        <w:t>Semi-automatizada</w:t>
      </w:r>
      <w:proofErr w:type="spellEnd"/>
      <w:r w:rsidRPr="00E841D4">
        <w:rPr>
          <w:rFonts w:asciiTheme="minorHAnsi" w:hAnsiTheme="minorHAnsi" w:cstheme="minorHAnsi"/>
          <w:sz w:val="22"/>
          <w:szCs w:val="22"/>
        </w:rPr>
        <w:t>)</w:t>
      </w:r>
    </w:p>
    <w:p w:rsidR="00E841D4" w:rsidRPr="00E841D4" w:rsidRDefault="00E841D4" w:rsidP="008620DF">
      <w:pPr>
        <w:pStyle w:val="PargrafodaLista"/>
        <w:spacing w:after="120"/>
        <w:ind w:left="1004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 xml:space="preserve">Descrição: Produção que combina corte a laser de chapas (MDF, acrílico, PS) com montagem, pintura e acabamento manual por </w:t>
      </w:r>
      <w:proofErr w:type="spellStart"/>
      <w:r w:rsidRPr="00E841D4">
        <w:rPr>
          <w:rFonts w:asciiTheme="minorHAnsi" w:hAnsiTheme="minorHAnsi" w:cstheme="minorHAnsi"/>
          <w:sz w:val="22"/>
          <w:szCs w:val="22"/>
        </w:rPr>
        <w:t>maquetistas</w:t>
      </w:r>
      <w:proofErr w:type="spellEnd"/>
      <w:r w:rsidRPr="00E841D4">
        <w:rPr>
          <w:rFonts w:asciiTheme="minorHAnsi" w:hAnsiTheme="minorHAnsi" w:cstheme="minorHAnsi"/>
          <w:sz w:val="22"/>
          <w:szCs w:val="22"/>
        </w:rPr>
        <w:t xml:space="preserve"> profissionais.</w:t>
      </w:r>
    </w:p>
    <w:p w:rsidR="00E841D4" w:rsidRPr="00E841D4" w:rsidRDefault="00E841D4" w:rsidP="008620DF">
      <w:pPr>
        <w:pStyle w:val="PargrafodaLista"/>
        <w:spacing w:after="120"/>
        <w:ind w:left="1004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>Vantagens: Alto nível de detalhamento estético. Flexibilidade na escolha de texturas. Excelente acabamento visual para exposições públicas.</w:t>
      </w:r>
    </w:p>
    <w:p w:rsidR="00E841D4" w:rsidRPr="00E841D4" w:rsidRDefault="00E841D4" w:rsidP="008620DF">
      <w:pPr>
        <w:pStyle w:val="PargrafodaLista"/>
        <w:spacing w:after="120"/>
        <w:ind w:left="1004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>Desvantagens: Prazo de execução intermediário. Custo sensível ao nível de detalhamento exigido.</w:t>
      </w:r>
    </w:p>
    <w:p w:rsidR="00E841D4" w:rsidRPr="00E841D4" w:rsidRDefault="00E841D4" w:rsidP="00E841D4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 xml:space="preserve">Alternativa </w:t>
      </w:r>
      <w:proofErr w:type="gramStart"/>
      <w:r w:rsidRPr="00E841D4">
        <w:rPr>
          <w:rFonts w:asciiTheme="minorHAnsi" w:hAnsiTheme="minorHAnsi" w:cstheme="minorHAnsi"/>
          <w:sz w:val="22"/>
          <w:szCs w:val="22"/>
        </w:rPr>
        <w:t>2</w:t>
      </w:r>
      <w:proofErr w:type="gramEnd"/>
      <w:r w:rsidRPr="00E841D4">
        <w:rPr>
          <w:rFonts w:asciiTheme="minorHAnsi" w:hAnsiTheme="minorHAnsi" w:cstheme="minorHAnsi"/>
          <w:sz w:val="22"/>
          <w:szCs w:val="22"/>
        </w:rPr>
        <w:t xml:space="preserve">: Maquete Monobloco em Impressão 3D (FDM ou Resina) </w:t>
      </w:r>
    </w:p>
    <w:p w:rsidR="00E841D4" w:rsidRPr="00E841D4" w:rsidRDefault="00E841D4" w:rsidP="008620DF">
      <w:pPr>
        <w:pStyle w:val="PargrafodaLista"/>
        <w:spacing w:after="120"/>
        <w:ind w:left="1004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>Descrição: Fabricação digital onde o modelo virtual é fatiado e impresso diretamente em filamento plástico ou resina, formando blocos inteiros.</w:t>
      </w:r>
    </w:p>
    <w:p w:rsidR="00E841D4" w:rsidRPr="00E841D4" w:rsidRDefault="00E841D4" w:rsidP="008620DF">
      <w:pPr>
        <w:pStyle w:val="PargrafodaLista"/>
        <w:spacing w:after="120"/>
        <w:ind w:left="1004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>Vantagens: Alta precisão geométrica. Processo de fabricação rápido para volumes simples. Redução do erro humano de montagem.</w:t>
      </w:r>
    </w:p>
    <w:p w:rsidR="00E841D4" w:rsidRPr="00E841D4" w:rsidRDefault="00E841D4" w:rsidP="008620DF">
      <w:pPr>
        <w:pStyle w:val="PargrafodaLista"/>
        <w:spacing w:after="120"/>
        <w:ind w:left="1004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>Desvantagens: Restrição de tamanho pelas mesas das impressoras (exige emendas). Acabamento monocromático ou necessidade de pintura posterior complexa. Perda de realismo em texturas finas (ex: vegetação e vidros).</w:t>
      </w:r>
    </w:p>
    <w:p w:rsidR="00E841D4" w:rsidRPr="00E841D4" w:rsidRDefault="00E841D4" w:rsidP="00E841D4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 xml:space="preserve">Alternativa </w:t>
      </w:r>
      <w:proofErr w:type="gramStart"/>
      <w:r w:rsidRPr="00E841D4">
        <w:rPr>
          <w:rFonts w:asciiTheme="minorHAnsi" w:hAnsiTheme="minorHAnsi" w:cstheme="minorHAnsi"/>
          <w:sz w:val="22"/>
          <w:szCs w:val="22"/>
        </w:rPr>
        <w:t>3</w:t>
      </w:r>
      <w:proofErr w:type="gramEnd"/>
      <w:r w:rsidRPr="00E841D4">
        <w:rPr>
          <w:rFonts w:asciiTheme="minorHAnsi" w:hAnsiTheme="minorHAnsi" w:cstheme="minorHAnsi"/>
          <w:sz w:val="22"/>
          <w:szCs w:val="22"/>
        </w:rPr>
        <w:t>: Maquete Virtual / Tour Virtual 3D (</w:t>
      </w:r>
      <w:proofErr w:type="spellStart"/>
      <w:r w:rsidRPr="00E841D4">
        <w:rPr>
          <w:rFonts w:asciiTheme="minorHAnsi" w:hAnsiTheme="minorHAnsi" w:cstheme="minorHAnsi"/>
          <w:sz w:val="22"/>
          <w:szCs w:val="22"/>
        </w:rPr>
        <w:t>Renderização</w:t>
      </w:r>
      <w:proofErr w:type="spellEnd"/>
      <w:r w:rsidRPr="00E841D4">
        <w:rPr>
          <w:rFonts w:asciiTheme="minorHAnsi" w:hAnsiTheme="minorHAnsi" w:cstheme="minorHAnsi"/>
          <w:sz w:val="22"/>
          <w:szCs w:val="22"/>
        </w:rPr>
        <w:t xml:space="preserve"> e Realidade Virtual)</w:t>
      </w:r>
    </w:p>
    <w:p w:rsidR="00E841D4" w:rsidRPr="00E841D4" w:rsidRDefault="00E841D4" w:rsidP="008620DF">
      <w:pPr>
        <w:pStyle w:val="PargrafodaLista"/>
        <w:spacing w:after="120"/>
        <w:ind w:left="1004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>Descrição: Solução exclusivamente digital, substituindo o modelo físico por telas, óculos de realidade virtual ou projeções.</w:t>
      </w:r>
    </w:p>
    <w:p w:rsidR="00E841D4" w:rsidRPr="00E841D4" w:rsidRDefault="00E841D4" w:rsidP="008620DF">
      <w:pPr>
        <w:pStyle w:val="PargrafodaLista"/>
        <w:spacing w:after="120"/>
        <w:ind w:left="1004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>Vantagens: Sem custo de transporte ou espaço físico para armazenamento. Alterações no projeto são replicadas facilmente.</w:t>
      </w:r>
    </w:p>
    <w:p w:rsidR="00E841D4" w:rsidRPr="00E841D4" w:rsidRDefault="00E841D4" w:rsidP="008620DF">
      <w:pPr>
        <w:pStyle w:val="PargrafodaLista"/>
        <w:spacing w:after="120"/>
        <w:ind w:left="1004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>Desvantagens: Não atende ao objetivo de permanência tátil e visual de uma exposição física. Depende de equipamentos eletrônicos contínuos. Menos intuitivo para o público leigo em eventos institucionais.</w:t>
      </w:r>
    </w:p>
    <w:p w:rsidR="00E841D4" w:rsidRPr="00E841D4" w:rsidRDefault="00E841D4" w:rsidP="00E841D4">
      <w:pPr>
        <w:pStyle w:val="PargrafodaLista"/>
        <w:spacing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 xml:space="preserve">A partir das necessidades a serem atendidas optou-se pela Alternativa </w:t>
      </w:r>
      <w:proofErr w:type="gramStart"/>
      <w:r w:rsidRPr="00E841D4">
        <w:rPr>
          <w:rFonts w:asciiTheme="minorHAnsi" w:hAnsiTheme="minorHAnsi" w:cstheme="minorHAnsi"/>
          <w:sz w:val="22"/>
          <w:szCs w:val="22"/>
        </w:rPr>
        <w:t>1</w:t>
      </w:r>
      <w:proofErr w:type="gramEnd"/>
      <w:r w:rsidRPr="00E841D4">
        <w:rPr>
          <w:rFonts w:asciiTheme="minorHAnsi" w:hAnsiTheme="minorHAnsi" w:cstheme="minorHAnsi"/>
          <w:sz w:val="22"/>
          <w:szCs w:val="22"/>
        </w:rPr>
        <w:t>: Maquete Física Artesanal Detalhada. Os motivos que justificam tecnicamente essa decisão são:</w:t>
      </w:r>
    </w:p>
    <w:p w:rsidR="00E841D4" w:rsidRPr="00E841D4" w:rsidRDefault="00E841D4" w:rsidP="00E841D4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>Fidelidade Arquitetônica e Realismo: O projeto exige a diferenciação clara de materiais (áreas envidraçadas, texturas de parede e vegetação do entorno). A maquete artesanal detalhada é a única capaz de simular esses elementos com precisão estética.</w:t>
      </w:r>
    </w:p>
    <w:p w:rsidR="00E841D4" w:rsidRPr="00E841D4" w:rsidRDefault="00E841D4" w:rsidP="00E841D4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>Impacto Institucional: Por se tratar de um objeto destinado a exposição pública / apresentação de impacto, o modelo artesanal desperta maior interesse e facilita a compreensão espacial imediata por qualquer cidadão.</w:t>
      </w:r>
    </w:p>
    <w:p w:rsidR="00E841D4" w:rsidRPr="00E841D4" w:rsidRDefault="00E841D4" w:rsidP="00E841D4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lastRenderedPageBreak/>
        <w:t xml:space="preserve">Durabilidade e Manutenção: Os materiais aplicados na maquete artesanal (como </w:t>
      </w:r>
      <w:proofErr w:type="gramStart"/>
      <w:r w:rsidRPr="00E841D4">
        <w:rPr>
          <w:rFonts w:asciiTheme="minorHAnsi" w:hAnsiTheme="minorHAnsi" w:cstheme="minorHAnsi"/>
          <w:sz w:val="22"/>
          <w:szCs w:val="22"/>
        </w:rPr>
        <w:t>acrílico, MDF tratado e plásticos especiais</w:t>
      </w:r>
      <w:proofErr w:type="gramEnd"/>
      <w:r w:rsidRPr="00E841D4">
        <w:rPr>
          <w:rFonts w:asciiTheme="minorHAnsi" w:hAnsiTheme="minorHAnsi" w:cstheme="minorHAnsi"/>
          <w:sz w:val="22"/>
          <w:szCs w:val="22"/>
        </w:rPr>
        <w:t>) resistem melhor ao tempo e ao desbotamento do que os plásticos comuns usados em impressão 3D.</w:t>
      </w:r>
    </w:p>
    <w:p w:rsidR="00E841D4" w:rsidRPr="00E841D4" w:rsidRDefault="00E841D4" w:rsidP="00E841D4">
      <w:pPr>
        <w:pStyle w:val="PargrafodaLista"/>
        <w:numPr>
          <w:ilvl w:val="0"/>
          <w:numId w:val="12"/>
        </w:numPr>
        <w:spacing w:after="360"/>
        <w:ind w:left="1003" w:hanging="357"/>
        <w:jc w:val="both"/>
        <w:rPr>
          <w:rFonts w:asciiTheme="minorHAnsi" w:hAnsiTheme="minorHAnsi" w:cstheme="minorHAnsi"/>
          <w:sz w:val="22"/>
          <w:szCs w:val="22"/>
        </w:rPr>
      </w:pPr>
      <w:r w:rsidRPr="00E841D4">
        <w:rPr>
          <w:rFonts w:asciiTheme="minorHAnsi" w:hAnsiTheme="minorHAnsi" w:cstheme="minorHAnsi"/>
          <w:sz w:val="22"/>
          <w:szCs w:val="22"/>
        </w:rPr>
        <w:t>Inviabilidade das Demais Alternativas: A impressão 3D entregaria um aspecto muito simplificado e sem o realismo necessário. Já a solução puramente digital não cumpre o papel de um marco físico e visual permanente no espaço do órgão.</w:t>
      </w:r>
    </w:p>
    <w:p w:rsidR="00DB196B" w:rsidRPr="00DB196B" w:rsidRDefault="00F203DB" w:rsidP="00DB196B">
      <w:pPr>
        <w:pStyle w:val="PargrafodaLista"/>
        <w:numPr>
          <w:ilvl w:val="0"/>
          <w:numId w:val="3"/>
        </w:numPr>
        <w:spacing w:after="120"/>
        <w:ind w:left="284" w:firstLine="0"/>
        <w:jc w:val="both"/>
        <w:rPr>
          <w:rFonts w:asciiTheme="minorHAnsi" w:hAnsiTheme="minorHAnsi" w:cstheme="minorHAnsi"/>
          <w:sz w:val="22"/>
          <w:szCs w:val="22"/>
        </w:rPr>
      </w:pPr>
      <w:r w:rsidRPr="00DB196B">
        <w:rPr>
          <w:rFonts w:asciiTheme="minorHAnsi" w:hAnsiTheme="minorHAnsi" w:cstheme="minorHAnsi"/>
          <w:b/>
          <w:sz w:val="22"/>
          <w:szCs w:val="22"/>
        </w:rPr>
        <w:t xml:space="preserve">DESCRIÇÃO DA SOLUÇÃO COMO UM TODO, CONSIDERADO TODO O CICLO DE VIDA DO OBJETO: </w:t>
      </w:r>
      <w:r w:rsidR="00DB196B" w:rsidRPr="00DB196B">
        <w:rPr>
          <w:rFonts w:asciiTheme="minorHAnsi" w:hAnsiTheme="minorHAnsi" w:cstheme="minorHAnsi"/>
          <w:sz w:val="22"/>
          <w:szCs w:val="22"/>
        </w:rPr>
        <w:t>A solução consiste na contratação de empresa especializada para o fornecimento de 01 (uma) maquete física volumétrica e detalhada, a ser executada na escala de 1:75 e devendo estar conforme as especificações do projeto de arquitetura, tendo uma altura aproximada de 0.70m, sem considerar a base.</w:t>
      </w:r>
    </w:p>
    <w:p w:rsidR="00DB196B" w:rsidRPr="00DB196B" w:rsidRDefault="00DB196B" w:rsidP="00DB196B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DB196B">
        <w:rPr>
          <w:rFonts w:asciiTheme="minorHAnsi" w:hAnsiTheme="minorHAnsi" w:cstheme="minorHAnsi"/>
          <w:sz w:val="22"/>
          <w:szCs w:val="22"/>
        </w:rPr>
        <w:t xml:space="preserve">Base de MDF </w:t>
      </w:r>
      <w:proofErr w:type="gramStart"/>
      <w:r w:rsidRPr="00DB196B">
        <w:rPr>
          <w:rFonts w:asciiTheme="minorHAnsi" w:hAnsiTheme="minorHAnsi" w:cstheme="minorHAnsi"/>
          <w:sz w:val="22"/>
          <w:szCs w:val="22"/>
        </w:rPr>
        <w:t>ultra estruturada</w:t>
      </w:r>
      <w:proofErr w:type="gramEnd"/>
      <w:r w:rsidRPr="00DB196B">
        <w:rPr>
          <w:rFonts w:asciiTheme="minorHAnsi" w:hAnsiTheme="minorHAnsi" w:cstheme="minorHAnsi"/>
          <w:sz w:val="22"/>
          <w:szCs w:val="22"/>
        </w:rPr>
        <w:t xml:space="preserve"> (espessura mínima de 15mm) com pezinhos niveladores e acabamento lateral em laminado </w:t>
      </w:r>
      <w:proofErr w:type="spellStart"/>
      <w:r w:rsidRPr="00DB196B">
        <w:rPr>
          <w:rFonts w:asciiTheme="minorHAnsi" w:hAnsiTheme="minorHAnsi" w:cstheme="minorHAnsi"/>
          <w:sz w:val="22"/>
          <w:szCs w:val="22"/>
        </w:rPr>
        <w:t>melamínico</w:t>
      </w:r>
      <w:proofErr w:type="spellEnd"/>
      <w:r w:rsidRPr="00DB196B">
        <w:rPr>
          <w:rFonts w:asciiTheme="minorHAnsi" w:hAnsiTheme="minorHAnsi" w:cstheme="minorHAnsi"/>
          <w:sz w:val="22"/>
          <w:szCs w:val="22"/>
        </w:rPr>
        <w:t xml:space="preserve"> ou pintura automotiva, medindo 1.00 x 0.60 x 0.10m.</w:t>
      </w:r>
    </w:p>
    <w:p w:rsidR="00DB196B" w:rsidRPr="00DB196B" w:rsidRDefault="00DB196B" w:rsidP="00DB196B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DB196B">
        <w:rPr>
          <w:rFonts w:asciiTheme="minorHAnsi" w:hAnsiTheme="minorHAnsi" w:cstheme="minorHAnsi"/>
          <w:sz w:val="22"/>
          <w:szCs w:val="22"/>
        </w:rPr>
        <w:t>A maquete deverá ser confeccionada com os materiais: MDF (com certificação de origem socioambiental), Acrílico e PVC expandido, utilizando pintura com tintas látex e automotivas de forma a garantir maior realismo no acabamento, cores mais vibrantes e excelente durabilidade. Devendo assemelhar-se o máximo possível ao especificado no projeto de arquitetura, guardadas as devidas proporções da escala reduzida.</w:t>
      </w:r>
    </w:p>
    <w:p w:rsidR="00DB196B" w:rsidRPr="00DB196B" w:rsidRDefault="00DB196B" w:rsidP="00DB196B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DB196B">
        <w:rPr>
          <w:rFonts w:asciiTheme="minorHAnsi" w:hAnsiTheme="minorHAnsi" w:cstheme="minorHAnsi"/>
          <w:sz w:val="22"/>
          <w:szCs w:val="22"/>
        </w:rPr>
        <w:t xml:space="preserve">Deverá ser executado o processo completo de acabamento, paisagismo conforme o projeto, carrinhos e figuras humanas na escala. Também deverá estar incluída a iluminação de </w:t>
      </w:r>
      <w:proofErr w:type="spellStart"/>
      <w:r w:rsidRPr="00DB196B">
        <w:rPr>
          <w:rFonts w:asciiTheme="minorHAnsi" w:hAnsiTheme="minorHAnsi" w:cstheme="minorHAnsi"/>
          <w:sz w:val="22"/>
          <w:szCs w:val="22"/>
        </w:rPr>
        <w:t>leds</w:t>
      </w:r>
      <w:proofErr w:type="spellEnd"/>
      <w:r w:rsidRPr="00DB196B">
        <w:rPr>
          <w:rFonts w:asciiTheme="minorHAnsi" w:hAnsiTheme="minorHAnsi" w:cstheme="minorHAnsi"/>
          <w:sz w:val="22"/>
          <w:szCs w:val="22"/>
        </w:rPr>
        <w:t xml:space="preserve"> na torre e nas áreas comuns, com chave liga/desliga e fiação oculta; rua, guarita, garagens, acessos, etc.</w:t>
      </w:r>
    </w:p>
    <w:p w:rsidR="00DB196B" w:rsidRPr="00DB196B" w:rsidRDefault="00DB196B" w:rsidP="00DB196B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DB196B">
        <w:rPr>
          <w:rFonts w:asciiTheme="minorHAnsi" w:hAnsiTheme="minorHAnsi" w:cstheme="minorHAnsi"/>
          <w:sz w:val="22"/>
          <w:szCs w:val="22"/>
        </w:rPr>
        <w:t xml:space="preserve">Incluir redoma de proteção completa de acrílico </w:t>
      </w:r>
      <w:proofErr w:type="gramStart"/>
      <w:r w:rsidRPr="00DB196B">
        <w:rPr>
          <w:rFonts w:asciiTheme="minorHAnsi" w:hAnsiTheme="minorHAnsi" w:cstheme="minorHAnsi"/>
          <w:sz w:val="22"/>
          <w:szCs w:val="22"/>
        </w:rPr>
        <w:t>4mm</w:t>
      </w:r>
      <w:proofErr w:type="gramEnd"/>
      <w:r w:rsidRPr="00DB196B">
        <w:rPr>
          <w:rFonts w:asciiTheme="minorHAnsi" w:hAnsiTheme="minorHAnsi" w:cstheme="minorHAnsi"/>
          <w:sz w:val="22"/>
          <w:szCs w:val="22"/>
        </w:rPr>
        <w:t xml:space="preserve"> em toda extensão do perímetro e face superior ou caixa de vidro temperado.</w:t>
      </w:r>
    </w:p>
    <w:p w:rsidR="00DB196B" w:rsidRPr="00D83CDB" w:rsidRDefault="00DB196B" w:rsidP="00DB196B">
      <w:pPr>
        <w:pStyle w:val="PargrafodaLista"/>
        <w:numPr>
          <w:ilvl w:val="0"/>
          <w:numId w:val="12"/>
        </w:numPr>
        <w:spacing w:after="120"/>
        <w:jc w:val="both"/>
        <w:rPr>
          <w:rFonts w:asciiTheme="majorHAnsi" w:eastAsia="Calibri" w:hAnsiTheme="majorHAnsi" w:cstheme="majorHAnsi"/>
          <w:szCs w:val="20"/>
        </w:rPr>
      </w:pPr>
      <w:r w:rsidRPr="00DB196B">
        <w:rPr>
          <w:rFonts w:asciiTheme="minorHAnsi" w:hAnsiTheme="minorHAnsi" w:cstheme="minorHAnsi"/>
          <w:sz w:val="22"/>
          <w:szCs w:val="22"/>
        </w:rPr>
        <w:t>A Maquete deverá ser entregue no Edifício Anexo II, localizado na Rua Vicente Leite, nº 1.281 - Aldeota - Fortaleza/CE - CEP: 60150-162</w:t>
      </w:r>
      <w:r w:rsidRPr="00D83CDB">
        <w:rPr>
          <w:rFonts w:asciiTheme="majorHAnsi" w:eastAsia="Calibri" w:hAnsiTheme="majorHAnsi" w:cstheme="majorHAnsi"/>
          <w:szCs w:val="20"/>
        </w:rPr>
        <w:t>.</w:t>
      </w:r>
    </w:p>
    <w:p w:rsidR="00DB196B" w:rsidRPr="00D2789B" w:rsidRDefault="00DB196B" w:rsidP="00D2789B">
      <w:pPr>
        <w:pStyle w:val="PargrafodaLista"/>
        <w:spacing w:after="36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D2789B">
        <w:rPr>
          <w:rFonts w:asciiTheme="minorHAnsi" w:hAnsiTheme="minorHAnsi" w:cstheme="minorHAnsi"/>
          <w:sz w:val="22"/>
          <w:szCs w:val="22"/>
        </w:rPr>
        <w:t>Considerando todo o ciclo de vida do objeto, a solução inicia-se com o planejamento e a entrega dos projetos arquitetônicos digitais pelo TRT7 à empresa contratada, seguindo para a fase de confecção, onde serão utilizados materiais de alta durabilidade, como plásticos rígidos e acrílicos cortados a laser, além de pintura automotiva resistente ao desbotamento e sistema de iluminação em LED bivolt de baixo consumo. Durante a fase de uso e manutenção, o objeto demandará cuidados simples de conservação, restritos à limpeza externa da cúpula de acrílico com espanador ou pano macio e à eventual substituição de componentes elétricos da iluminação. Por fim, estima-se uma vida útil longa para o bem, superior a dez anos se mantido em ambiente climatizado e protegido do sol, sendo que, ao término de seu ciclo de vida útil ou em caso de obsolescência completa do layout, o descarte final ocorrerá de forma sustentável através do desmonte da estrutura e da destinação dos materiais recicláveis, como o plástico e o acrílico, para associações de reciclagem parceiras do programa de logística sustentável do Tribunal.</w:t>
      </w:r>
    </w:p>
    <w:p w:rsidR="00F203DB" w:rsidRPr="00482E70" w:rsidRDefault="00F203DB" w:rsidP="00482E70">
      <w:pPr>
        <w:pStyle w:val="PargrafodaLista"/>
        <w:numPr>
          <w:ilvl w:val="0"/>
          <w:numId w:val="3"/>
        </w:numPr>
        <w:spacing w:after="360"/>
        <w:ind w:left="284" w:hanging="284"/>
        <w:jc w:val="both"/>
        <w:rPr>
          <w:rFonts w:asciiTheme="majorHAnsi" w:eastAsia="Calibri" w:hAnsiTheme="majorHAnsi" w:cstheme="majorHAnsi"/>
          <w:szCs w:val="20"/>
        </w:rPr>
      </w:pPr>
      <w:r w:rsidRPr="002D2E25">
        <w:rPr>
          <w:rFonts w:asciiTheme="minorHAnsi" w:hAnsiTheme="minorHAnsi" w:cstheme="minorHAnsi"/>
          <w:b/>
          <w:sz w:val="22"/>
          <w:szCs w:val="22"/>
        </w:rPr>
        <w:t>ESTIMATIVA DAS QUANTIDADES A SEREM CONTRATADAS:</w:t>
      </w:r>
      <w:r w:rsidRPr="002D2E25">
        <w:rPr>
          <w:rFonts w:asciiTheme="minorHAnsi" w:hAnsiTheme="minorHAnsi" w:cstheme="minorHAnsi"/>
          <w:sz w:val="22"/>
          <w:szCs w:val="22"/>
        </w:rPr>
        <w:t xml:space="preserve"> </w:t>
      </w:r>
      <w:r w:rsidR="00482E70" w:rsidRPr="00482E70">
        <w:rPr>
          <w:rFonts w:asciiTheme="minorHAnsi" w:hAnsiTheme="minorHAnsi" w:cstheme="minorHAnsi"/>
          <w:sz w:val="22"/>
          <w:szCs w:val="22"/>
        </w:rPr>
        <w:t>A estimativa de quantidade foi definida considerando que o projeto arquitetônico é único, sendo suficiente 01 (uma) única peça física para o pleno atendimento do interesse público e cumprimento do escopo planejado.</w:t>
      </w:r>
    </w:p>
    <w:p w:rsidR="007111D3" w:rsidRPr="007111D3" w:rsidRDefault="00860BA1" w:rsidP="00921CEC">
      <w:pPr>
        <w:pStyle w:val="PargrafodaLista"/>
        <w:numPr>
          <w:ilvl w:val="0"/>
          <w:numId w:val="3"/>
        </w:numPr>
        <w:spacing w:after="360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3695">
        <w:rPr>
          <w:rFonts w:asciiTheme="minorHAnsi" w:hAnsiTheme="minorHAnsi" w:cstheme="minorHAnsi"/>
          <w:b/>
          <w:sz w:val="22"/>
          <w:szCs w:val="22"/>
        </w:rPr>
        <w:lastRenderedPageBreak/>
        <w:t>ESTIMATIVA DO VALOR DA CONTRATAÇÃO:</w:t>
      </w:r>
      <w:r w:rsidRPr="004909A7">
        <w:rPr>
          <w:rFonts w:asciiTheme="minorHAnsi" w:hAnsiTheme="minorHAnsi" w:cstheme="minorHAnsi"/>
          <w:sz w:val="22"/>
          <w:szCs w:val="22"/>
        </w:rPr>
        <w:t xml:space="preserve"> </w:t>
      </w:r>
      <w:r w:rsidR="00921CEC" w:rsidRPr="004909A7">
        <w:rPr>
          <w:rFonts w:asciiTheme="minorHAnsi" w:hAnsiTheme="minorHAnsi" w:cstheme="minorHAnsi"/>
          <w:sz w:val="22"/>
          <w:szCs w:val="22"/>
        </w:rPr>
        <w:t xml:space="preserve">R$ </w:t>
      </w:r>
      <w:r w:rsidR="004909A7" w:rsidRPr="004909A7">
        <w:rPr>
          <w:rFonts w:asciiTheme="minorHAnsi" w:hAnsiTheme="minorHAnsi" w:cstheme="minorHAnsi"/>
          <w:sz w:val="22"/>
          <w:szCs w:val="22"/>
        </w:rPr>
        <w:t xml:space="preserve">91.150,00 </w:t>
      </w:r>
      <w:r w:rsidR="00921CEC" w:rsidRPr="004909A7">
        <w:rPr>
          <w:rFonts w:asciiTheme="minorHAnsi" w:hAnsiTheme="minorHAnsi" w:cstheme="minorHAnsi"/>
          <w:sz w:val="22"/>
          <w:szCs w:val="22"/>
        </w:rPr>
        <w:t>(</w:t>
      </w:r>
      <w:proofErr w:type="gramStart"/>
      <w:r w:rsidR="004909A7" w:rsidRPr="004909A7">
        <w:rPr>
          <w:rFonts w:asciiTheme="minorHAnsi" w:hAnsiTheme="minorHAnsi" w:cstheme="minorHAnsi"/>
          <w:sz w:val="22"/>
          <w:szCs w:val="22"/>
        </w:rPr>
        <w:t>Noventa e um mil, cento e cinquenta</w:t>
      </w:r>
      <w:proofErr w:type="gramEnd"/>
      <w:r w:rsidR="00921CEC" w:rsidRPr="004909A7">
        <w:rPr>
          <w:rFonts w:asciiTheme="minorHAnsi" w:hAnsiTheme="minorHAnsi" w:cstheme="minorHAnsi"/>
          <w:sz w:val="22"/>
          <w:szCs w:val="22"/>
        </w:rPr>
        <w:t xml:space="preserve"> reais</w:t>
      </w:r>
      <w:r w:rsidR="00921CEC" w:rsidRPr="00921CEC">
        <w:rPr>
          <w:rFonts w:asciiTheme="minorHAnsi" w:hAnsiTheme="minorHAnsi" w:cstheme="minorHAnsi"/>
          <w:sz w:val="22"/>
          <w:szCs w:val="22"/>
        </w:rPr>
        <w:t>). O orçamento detalhado foi elaborado conforme pesquisa de preços de mercado.</w:t>
      </w:r>
    </w:p>
    <w:p w:rsidR="00CD1EA3" w:rsidRPr="002D2E25" w:rsidRDefault="00CD1EA3" w:rsidP="00CD1EA3">
      <w:pPr>
        <w:pStyle w:val="normal0"/>
        <w:numPr>
          <w:ilvl w:val="0"/>
          <w:numId w:val="3"/>
        </w:numPr>
        <w:spacing w:before="120" w:after="240"/>
        <w:jc w:val="both"/>
        <w:textDirection w:val="btLr"/>
        <w:rPr>
          <w:rFonts w:asciiTheme="minorHAnsi" w:hAnsiTheme="minorHAnsi" w:cstheme="minorHAnsi"/>
          <w:sz w:val="22"/>
          <w:szCs w:val="22"/>
        </w:rPr>
      </w:pPr>
      <w:r w:rsidRPr="002D2E25">
        <w:rPr>
          <w:rFonts w:asciiTheme="minorHAnsi" w:hAnsiTheme="minorHAnsi" w:cstheme="minorHAnsi"/>
          <w:b/>
          <w:sz w:val="22"/>
          <w:szCs w:val="22"/>
        </w:rPr>
        <w:t>JUSTIFICATIVA PARA O PARCELAMENTO OU NÃO DA SOLUÇÃO:</w:t>
      </w:r>
      <w:r w:rsidRPr="002D2E25">
        <w:rPr>
          <w:rFonts w:asciiTheme="minorHAnsi" w:hAnsiTheme="minorHAnsi" w:cstheme="minorHAnsi"/>
          <w:sz w:val="22"/>
          <w:szCs w:val="22"/>
        </w:rPr>
        <w:t xml:space="preserve"> Conforme orienta o art. 40, V, b, da nova lei de licitações (lei 14133/2021), no planejamento das compras d</w:t>
      </w:r>
      <w:r w:rsidRPr="002D2E25">
        <w:rPr>
          <w:rFonts w:asciiTheme="minorHAnsi" w:hAnsiTheme="minorHAnsi" w:cstheme="minorHAnsi"/>
          <w:sz w:val="22"/>
          <w:szCs w:val="22"/>
        </w:rPr>
        <w:t>e</w:t>
      </w:r>
      <w:r w:rsidRPr="002D2E25">
        <w:rPr>
          <w:rFonts w:asciiTheme="minorHAnsi" w:hAnsiTheme="minorHAnsi" w:cstheme="minorHAnsi"/>
          <w:sz w:val="22"/>
          <w:szCs w:val="22"/>
        </w:rPr>
        <w:t>verá ser atendido o chamado princípio do parcelamento “quando for tecnicamente viável e economicamente vantajoso”. Em se tratando de um único objeto não se faz necessária a divisão em grupos.</w:t>
      </w:r>
    </w:p>
    <w:p w:rsidR="00401530" w:rsidRPr="002D2E25" w:rsidRDefault="00401530" w:rsidP="00401530">
      <w:pPr>
        <w:pStyle w:val="normal0"/>
        <w:numPr>
          <w:ilvl w:val="0"/>
          <w:numId w:val="3"/>
        </w:numPr>
        <w:spacing w:before="120" w:after="2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D2E25">
        <w:rPr>
          <w:rFonts w:asciiTheme="minorHAnsi" w:hAnsiTheme="minorHAnsi" w:cstheme="minorHAnsi"/>
          <w:b/>
          <w:sz w:val="22"/>
          <w:szCs w:val="22"/>
        </w:rPr>
        <w:t xml:space="preserve">CONTRATAÇÕES CORRELATAS E/OU INTERDEPENDENTES: </w:t>
      </w:r>
      <w:r w:rsidRPr="002D2E25">
        <w:rPr>
          <w:rFonts w:asciiTheme="minorHAnsi" w:hAnsiTheme="minorHAnsi" w:cstheme="minorHAnsi"/>
          <w:sz w:val="22"/>
          <w:szCs w:val="22"/>
        </w:rPr>
        <w:t>Não há contratações correlatas ou interdependentes.</w:t>
      </w:r>
    </w:p>
    <w:p w:rsidR="002F3F03" w:rsidRPr="002F3F03" w:rsidRDefault="00514C36" w:rsidP="002F3F03">
      <w:pPr>
        <w:pStyle w:val="normal0"/>
        <w:numPr>
          <w:ilvl w:val="0"/>
          <w:numId w:val="3"/>
        </w:numPr>
        <w:spacing w:before="120" w:after="240"/>
        <w:jc w:val="both"/>
        <w:rPr>
          <w:rFonts w:asciiTheme="minorHAnsi" w:hAnsiTheme="minorHAnsi" w:cstheme="minorHAnsi"/>
          <w:sz w:val="22"/>
          <w:szCs w:val="22"/>
        </w:rPr>
      </w:pPr>
      <w:r w:rsidRPr="002D2E25">
        <w:rPr>
          <w:rFonts w:asciiTheme="minorHAnsi" w:hAnsiTheme="minorHAnsi" w:cstheme="minorHAnsi"/>
          <w:b/>
          <w:sz w:val="22"/>
          <w:szCs w:val="22"/>
        </w:rPr>
        <w:t xml:space="preserve">ALINHAMENTO ENTRE A CONTRATAÇÃO E O PLANEJAMENTO ESTRATÉGICO DO ÓRGÃO: </w:t>
      </w:r>
      <w:r w:rsidR="002F3F03" w:rsidRPr="002F3F03">
        <w:rPr>
          <w:rFonts w:asciiTheme="minorHAnsi" w:hAnsiTheme="minorHAnsi" w:cstheme="minorHAnsi"/>
          <w:sz w:val="22"/>
          <w:szCs w:val="22"/>
        </w:rPr>
        <w:t>Esta contratação atende ao disposto no Planejamento Estratégico 2021-2026 deste Regi</w:t>
      </w:r>
      <w:r w:rsidR="002F3F03" w:rsidRPr="002F3F03">
        <w:rPr>
          <w:rFonts w:asciiTheme="minorHAnsi" w:hAnsiTheme="minorHAnsi" w:cstheme="minorHAnsi"/>
          <w:sz w:val="22"/>
          <w:szCs w:val="22"/>
        </w:rPr>
        <w:t>o</w:t>
      </w:r>
      <w:r w:rsidR="002F3F03" w:rsidRPr="002F3F03">
        <w:rPr>
          <w:rFonts w:asciiTheme="minorHAnsi" w:hAnsiTheme="minorHAnsi" w:cstheme="minorHAnsi"/>
          <w:sz w:val="22"/>
          <w:szCs w:val="22"/>
        </w:rPr>
        <w:t xml:space="preserve">nal, aprovado pelo ATO </w:t>
      </w:r>
      <w:proofErr w:type="gramStart"/>
      <w:r w:rsidR="002F3F03" w:rsidRPr="002F3F03">
        <w:rPr>
          <w:rFonts w:asciiTheme="minorHAnsi" w:hAnsiTheme="minorHAnsi" w:cstheme="minorHAnsi"/>
          <w:sz w:val="22"/>
          <w:szCs w:val="22"/>
        </w:rPr>
        <w:t>TRT7.</w:t>
      </w:r>
      <w:proofErr w:type="gramEnd"/>
      <w:r w:rsidR="002F3F03" w:rsidRPr="002F3F03">
        <w:rPr>
          <w:rFonts w:asciiTheme="minorHAnsi" w:hAnsiTheme="minorHAnsi" w:cstheme="minorHAnsi"/>
          <w:sz w:val="22"/>
          <w:szCs w:val="22"/>
        </w:rPr>
        <w:t xml:space="preserve">GP nº 64/2021, observando, especialmente, o previsto no Objetivo Estratégico nº. </w:t>
      </w:r>
      <w:proofErr w:type="gramStart"/>
      <w:r w:rsidR="002F3F03" w:rsidRPr="002F3F03">
        <w:rPr>
          <w:rFonts w:asciiTheme="minorHAnsi" w:hAnsiTheme="minorHAnsi" w:cstheme="minorHAnsi"/>
          <w:sz w:val="22"/>
          <w:szCs w:val="22"/>
        </w:rPr>
        <w:t>7</w:t>
      </w:r>
      <w:proofErr w:type="gramEnd"/>
      <w:r w:rsidR="002F3F03" w:rsidRPr="002F3F03">
        <w:rPr>
          <w:rFonts w:asciiTheme="minorHAnsi" w:hAnsiTheme="minorHAnsi" w:cstheme="minorHAnsi"/>
          <w:sz w:val="22"/>
          <w:szCs w:val="22"/>
        </w:rPr>
        <w:t>: Fortalecer a Governança e a Gestão Estratégica (Aprimorar as estruturas de governança e gestão estratégica, de modo a desenvolver processos de trab</w:t>
      </w:r>
      <w:r w:rsidR="002F3F03" w:rsidRPr="002F3F03">
        <w:rPr>
          <w:rFonts w:asciiTheme="minorHAnsi" w:hAnsiTheme="minorHAnsi" w:cstheme="minorHAnsi"/>
          <w:sz w:val="22"/>
          <w:szCs w:val="22"/>
        </w:rPr>
        <w:t>a</w:t>
      </w:r>
      <w:r w:rsidR="002F3F03" w:rsidRPr="002F3F03">
        <w:rPr>
          <w:rFonts w:asciiTheme="minorHAnsi" w:hAnsiTheme="minorHAnsi" w:cstheme="minorHAnsi"/>
          <w:sz w:val="22"/>
          <w:szCs w:val="22"/>
        </w:rPr>
        <w:t>lho inovadores, com suporte de sistemas digitais integrados de gestão de pessoal, de aqu</w:t>
      </w:r>
      <w:r w:rsidR="002F3F03" w:rsidRPr="002F3F03">
        <w:rPr>
          <w:rFonts w:asciiTheme="minorHAnsi" w:hAnsiTheme="minorHAnsi" w:cstheme="minorHAnsi"/>
          <w:sz w:val="22"/>
          <w:szCs w:val="22"/>
        </w:rPr>
        <w:t>i</w:t>
      </w:r>
      <w:r w:rsidR="002F3F03" w:rsidRPr="002F3F03">
        <w:rPr>
          <w:rFonts w:asciiTheme="minorHAnsi" w:hAnsiTheme="minorHAnsi" w:cstheme="minorHAnsi"/>
          <w:sz w:val="22"/>
          <w:szCs w:val="22"/>
        </w:rPr>
        <w:t xml:space="preserve">sições, de finanças, bem como os relacionados às atividades de </w:t>
      </w:r>
      <w:proofErr w:type="spellStart"/>
      <w:r w:rsidR="002F3F03" w:rsidRPr="002F3F03">
        <w:rPr>
          <w:rFonts w:asciiTheme="minorHAnsi" w:hAnsiTheme="minorHAnsi" w:cstheme="minorHAnsi"/>
          <w:sz w:val="22"/>
          <w:szCs w:val="22"/>
        </w:rPr>
        <w:t>compliance</w:t>
      </w:r>
      <w:proofErr w:type="spellEnd"/>
      <w:r w:rsidR="002F3F03" w:rsidRPr="002F3F03">
        <w:rPr>
          <w:rFonts w:asciiTheme="minorHAnsi" w:hAnsiTheme="minorHAnsi" w:cstheme="minorHAnsi"/>
          <w:sz w:val="22"/>
          <w:szCs w:val="22"/>
        </w:rPr>
        <w:t xml:space="preserve"> e gestão de ri</w:t>
      </w:r>
      <w:r w:rsidR="002F3F03" w:rsidRPr="002F3F03">
        <w:rPr>
          <w:rFonts w:asciiTheme="minorHAnsi" w:hAnsiTheme="minorHAnsi" w:cstheme="minorHAnsi"/>
          <w:sz w:val="22"/>
          <w:szCs w:val="22"/>
        </w:rPr>
        <w:t>s</w:t>
      </w:r>
      <w:r w:rsidR="002F3F03" w:rsidRPr="002F3F03">
        <w:rPr>
          <w:rFonts w:asciiTheme="minorHAnsi" w:hAnsiTheme="minorHAnsi" w:cstheme="minorHAnsi"/>
          <w:sz w:val="22"/>
          <w:szCs w:val="22"/>
        </w:rPr>
        <w:t xml:space="preserve">cos organizacional, que permitam a tramitação de processos e documentos e a prática de atos de gestão com maior </w:t>
      </w:r>
      <w:proofErr w:type="spellStart"/>
      <w:r w:rsidR="002F3F03" w:rsidRPr="002F3F03">
        <w:rPr>
          <w:rFonts w:asciiTheme="minorHAnsi" w:hAnsiTheme="minorHAnsi" w:cstheme="minorHAnsi"/>
          <w:sz w:val="22"/>
          <w:szCs w:val="22"/>
        </w:rPr>
        <w:t>rastreabilidade</w:t>
      </w:r>
      <w:proofErr w:type="spellEnd"/>
      <w:r w:rsidR="002F3F03" w:rsidRPr="002F3F03">
        <w:rPr>
          <w:rFonts w:asciiTheme="minorHAnsi" w:hAnsiTheme="minorHAnsi" w:cstheme="minorHAnsi"/>
          <w:sz w:val="22"/>
          <w:szCs w:val="22"/>
        </w:rPr>
        <w:t>, segurança, confiabilidade, integridade, atual</w:t>
      </w:r>
      <w:r w:rsidR="002F3F03" w:rsidRPr="002F3F03">
        <w:rPr>
          <w:rFonts w:asciiTheme="minorHAnsi" w:hAnsiTheme="minorHAnsi" w:cstheme="minorHAnsi"/>
          <w:sz w:val="22"/>
          <w:szCs w:val="22"/>
        </w:rPr>
        <w:t>i</w:t>
      </w:r>
      <w:r w:rsidR="002F3F03" w:rsidRPr="002F3F03">
        <w:rPr>
          <w:rFonts w:asciiTheme="minorHAnsi" w:hAnsiTheme="minorHAnsi" w:cstheme="minorHAnsi"/>
          <w:sz w:val="22"/>
          <w:szCs w:val="22"/>
        </w:rPr>
        <w:t>dade, celeridade, transparência e eficiência - Alinhamento aos Macrodesafios do Poder J</w:t>
      </w:r>
      <w:r w:rsidR="002F3F03" w:rsidRPr="002F3F03">
        <w:rPr>
          <w:rFonts w:asciiTheme="minorHAnsi" w:hAnsiTheme="minorHAnsi" w:cstheme="minorHAnsi"/>
          <w:sz w:val="22"/>
          <w:szCs w:val="22"/>
        </w:rPr>
        <w:t>u</w:t>
      </w:r>
      <w:r w:rsidR="002F3F03" w:rsidRPr="002F3F03">
        <w:rPr>
          <w:rFonts w:asciiTheme="minorHAnsi" w:hAnsiTheme="minorHAnsi" w:cstheme="minorHAnsi"/>
          <w:sz w:val="22"/>
          <w:szCs w:val="22"/>
        </w:rPr>
        <w:t xml:space="preserve">diciário: Aperfeiçoamento da Gestão Administrativa e da Governança Judiciária) e Objetivo Estratégico nº. </w:t>
      </w:r>
      <w:proofErr w:type="gramStart"/>
      <w:r w:rsidR="002F3F03" w:rsidRPr="002F3F03">
        <w:rPr>
          <w:rFonts w:asciiTheme="minorHAnsi" w:hAnsiTheme="minorHAnsi" w:cstheme="minorHAnsi"/>
          <w:sz w:val="22"/>
          <w:szCs w:val="22"/>
        </w:rPr>
        <w:t>8</w:t>
      </w:r>
      <w:proofErr w:type="gramEnd"/>
      <w:r w:rsidR="002F3F03" w:rsidRPr="002F3F03">
        <w:rPr>
          <w:rFonts w:asciiTheme="minorHAnsi" w:hAnsiTheme="minorHAnsi" w:cstheme="minorHAnsi"/>
          <w:sz w:val="22"/>
          <w:szCs w:val="22"/>
        </w:rPr>
        <w:t>: Incrementar Modelo de Gestão de Pessoas (Desenvolver, regulamentar e aplicar estratégias eficientes de alocação de força de trabalho, bem como propiciar um ambiente de trabalho saudável, levando-se em consideração os aspectos físicos e psico</w:t>
      </w:r>
      <w:r w:rsidR="002F3F03" w:rsidRPr="002F3F03">
        <w:rPr>
          <w:rFonts w:asciiTheme="minorHAnsi" w:hAnsiTheme="minorHAnsi" w:cstheme="minorHAnsi"/>
          <w:sz w:val="22"/>
          <w:szCs w:val="22"/>
        </w:rPr>
        <w:t>s</w:t>
      </w:r>
      <w:r w:rsidR="002F3F03" w:rsidRPr="002F3F03">
        <w:rPr>
          <w:rFonts w:asciiTheme="minorHAnsi" w:hAnsiTheme="minorHAnsi" w:cstheme="minorHAnsi"/>
          <w:sz w:val="22"/>
          <w:szCs w:val="22"/>
        </w:rPr>
        <w:t>sociais que envolvam a organização do trabalho, a gestão por competências, tendo como referencial a corresponsabilidade das lideranças e a autorresponsabilidade dos servidores e magistrados, os normativos dos órgãos de controle, as peculiaridades da jurisdição trab</w:t>
      </w:r>
      <w:r w:rsidR="002F3F03" w:rsidRPr="002F3F03">
        <w:rPr>
          <w:rFonts w:asciiTheme="minorHAnsi" w:hAnsiTheme="minorHAnsi" w:cstheme="minorHAnsi"/>
          <w:sz w:val="22"/>
          <w:szCs w:val="22"/>
        </w:rPr>
        <w:t>a</w:t>
      </w:r>
      <w:r w:rsidR="002F3F03" w:rsidRPr="002F3F03">
        <w:rPr>
          <w:rFonts w:asciiTheme="minorHAnsi" w:hAnsiTheme="minorHAnsi" w:cstheme="minorHAnsi"/>
          <w:sz w:val="22"/>
          <w:szCs w:val="22"/>
        </w:rPr>
        <w:t>lhista, as competências exigíveis para o trabalho digital, como também as modalidades de trabalho presencial e à distância, além da inovação dos métodos e processos de trabalho - Alinhamento aos Macrodesafios do Poder Judiciário: Aperfeiçoamento da Gestão de Pe</w:t>
      </w:r>
      <w:r w:rsidR="002F3F03" w:rsidRPr="002F3F03">
        <w:rPr>
          <w:rFonts w:asciiTheme="minorHAnsi" w:hAnsiTheme="minorHAnsi" w:cstheme="minorHAnsi"/>
          <w:sz w:val="22"/>
          <w:szCs w:val="22"/>
        </w:rPr>
        <w:t>s</w:t>
      </w:r>
      <w:r w:rsidR="002F3F03" w:rsidRPr="002F3F03">
        <w:rPr>
          <w:rFonts w:asciiTheme="minorHAnsi" w:hAnsiTheme="minorHAnsi" w:cstheme="minorHAnsi"/>
          <w:sz w:val="22"/>
          <w:szCs w:val="22"/>
        </w:rPr>
        <w:t>soas).Alinhamento aos macrodesafios do Poder Judiciário: Promoção da Sustentabilidade e Garantia dos Direitos Fundamentais.</w:t>
      </w:r>
    </w:p>
    <w:p w:rsidR="002F3F03" w:rsidRPr="002F3F03" w:rsidRDefault="0002687C" w:rsidP="0002687C">
      <w:pPr>
        <w:pStyle w:val="PargrafodaLista"/>
        <w:spacing w:after="360"/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presente a</w:t>
      </w:r>
      <w:r w:rsidR="002F3F03" w:rsidRPr="002F3F03">
        <w:rPr>
          <w:rFonts w:asciiTheme="minorHAnsi" w:hAnsiTheme="minorHAnsi" w:cstheme="minorHAnsi"/>
          <w:sz w:val="22"/>
          <w:szCs w:val="22"/>
        </w:rPr>
        <w:t xml:space="preserve">quisição não </w:t>
      </w:r>
      <w:r w:rsidR="001C5428" w:rsidRPr="002F3F03">
        <w:rPr>
          <w:rFonts w:asciiTheme="minorHAnsi" w:hAnsiTheme="minorHAnsi" w:cstheme="minorHAnsi"/>
          <w:sz w:val="22"/>
          <w:szCs w:val="22"/>
        </w:rPr>
        <w:t>se encontra</w:t>
      </w:r>
      <w:r w:rsidR="002F3F03" w:rsidRPr="002F3F03">
        <w:rPr>
          <w:rFonts w:asciiTheme="minorHAnsi" w:hAnsiTheme="minorHAnsi" w:cstheme="minorHAnsi"/>
          <w:sz w:val="22"/>
          <w:szCs w:val="22"/>
        </w:rPr>
        <w:t xml:space="preserve"> prevista no Plano Anual de Contratações - PAC deste Regional.</w:t>
      </w:r>
    </w:p>
    <w:p w:rsidR="0034001E" w:rsidRPr="00A57331" w:rsidRDefault="003233C4" w:rsidP="0034001E">
      <w:pPr>
        <w:pStyle w:val="PargrafodaLista"/>
        <w:numPr>
          <w:ilvl w:val="0"/>
          <w:numId w:val="3"/>
        </w:numPr>
        <w:spacing w:after="120"/>
        <w:ind w:left="284" w:hanging="284"/>
        <w:jc w:val="both"/>
        <w:rPr>
          <w:rFonts w:asciiTheme="majorHAnsi" w:eastAsia="Calibri" w:hAnsiTheme="majorHAnsi" w:cstheme="majorHAnsi"/>
        </w:rPr>
      </w:pPr>
      <w:r w:rsidRPr="002D2E25">
        <w:rPr>
          <w:rFonts w:asciiTheme="minorHAnsi" w:hAnsiTheme="minorHAnsi" w:cstheme="minorHAnsi"/>
          <w:b/>
          <w:sz w:val="22"/>
          <w:szCs w:val="22"/>
        </w:rPr>
        <w:t xml:space="preserve">BENEFÍCIOS A SEREM ALCANÇADOS COM A CONTRATAÇÃO: </w:t>
      </w:r>
      <w:r w:rsidR="0034001E" w:rsidRPr="0034001E">
        <w:rPr>
          <w:rFonts w:asciiTheme="minorHAnsi" w:hAnsiTheme="minorHAnsi" w:cstheme="minorHAnsi"/>
          <w:sz w:val="22"/>
          <w:szCs w:val="22"/>
        </w:rPr>
        <w:t>A contratação para a confecção da maquete física trará benefícios de ordem técnica, institucional e social para o Tribunal Regional do Trabalho da 7ª Região, destacando-se:</w:t>
      </w:r>
    </w:p>
    <w:p w:rsidR="0034001E" w:rsidRPr="0034001E" w:rsidRDefault="0034001E" w:rsidP="0034001E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34001E">
        <w:rPr>
          <w:rFonts w:asciiTheme="minorHAnsi" w:hAnsiTheme="minorHAnsi" w:cstheme="minorHAnsi"/>
          <w:sz w:val="22"/>
          <w:szCs w:val="22"/>
        </w:rPr>
        <w:t>Preservação do Valor Histórico e Cultural: O Edifício-Sede representa um marco na trajetória da Justiça do Trabalho da 7ª Região. A nova maquete atuará como registro histórico tridimensional da evolução arquitetônica e da modernização do patrimônio público do Tribunal, salvaguardando a memória institucional para as futuras gerações.</w:t>
      </w:r>
    </w:p>
    <w:p w:rsidR="0034001E" w:rsidRPr="0034001E" w:rsidRDefault="0034001E" w:rsidP="0034001E">
      <w:pPr>
        <w:pStyle w:val="PargrafodaLista"/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34001E">
        <w:rPr>
          <w:rFonts w:asciiTheme="minorHAnsi" w:hAnsiTheme="minorHAnsi" w:cstheme="minorHAnsi"/>
          <w:sz w:val="22"/>
          <w:szCs w:val="22"/>
        </w:rPr>
        <w:t xml:space="preserve">Análise Comparativa e Avaliação do Impacto: O novo modelo físico permitirá a confrontação direta e visual com a Maquete anterior (representativa do estado </w:t>
      </w:r>
      <w:proofErr w:type="spellStart"/>
      <w:r w:rsidRPr="0034001E">
        <w:rPr>
          <w:rFonts w:asciiTheme="minorHAnsi" w:hAnsiTheme="minorHAnsi" w:cstheme="minorHAnsi"/>
          <w:sz w:val="22"/>
          <w:szCs w:val="22"/>
        </w:rPr>
        <w:t>Pré-</w:t>
      </w:r>
      <w:r w:rsidRPr="0034001E">
        <w:rPr>
          <w:rFonts w:asciiTheme="minorHAnsi" w:hAnsiTheme="minorHAnsi" w:cstheme="minorHAnsi"/>
          <w:sz w:val="22"/>
          <w:szCs w:val="22"/>
        </w:rPr>
        <w:lastRenderedPageBreak/>
        <w:t>Retrofit</w:t>
      </w:r>
      <w:proofErr w:type="spellEnd"/>
      <w:r w:rsidRPr="0034001E">
        <w:rPr>
          <w:rFonts w:asciiTheme="minorHAnsi" w:hAnsiTheme="minorHAnsi" w:cstheme="minorHAnsi"/>
          <w:sz w:val="22"/>
          <w:szCs w:val="22"/>
        </w:rPr>
        <w:t>). Essa comparação é fundamental para que a Administração, Engenheiros e Fiscais visualizem com clareza a evolução espacial, a transição volumétrica da fachada e a integração das novas áreas requalificadas em relação ao Projeto Original.</w:t>
      </w:r>
    </w:p>
    <w:p w:rsidR="003233C4" w:rsidRPr="0034001E" w:rsidRDefault="0034001E" w:rsidP="0034001E">
      <w:pPr>
        <w:pStyle w:val="PargrafodaLista"/>
        <w:numPr>
          <w:ilvl w:val="0"/>
          <w:numId w:val="12"/>
        </w:numPr>
        <w:spacing w:after="360"/>
        <w:ind w:left="1003" w:hanging="357"/>
        <w:jc w:val="both"/>
        <w:textDirection w:val="btLr"/>
        <w:rPr>
          <w:rFonts w:asciiTheme="minorHAnsi" w:hAnsiTheme="minorHAnsi" w:cstheme="minorHAnsi"/>
          <w:sz w:val="22"/>
          <w:szCs w:val="22"/>
        </w:rPr>
      </w:pPr>
      <w:r w:rsidRPr="0034001E">
        <w:rPr>
          <w:rFonts w:asciiTheme="minorHAnsi" w:hAnsiTheme="minorHAnsi" w:cstheme="minorHAnsi"/>
          <w:sz w:val="22"/>
          <w:szCs w:val="22"/>
        </w:rPr>
        <w:t xml:space="preserve">Comunicação Institucional e Transparência: Servirá como ferramenta acessível de comunicação para o público externo e interno, </w:t>
      </w:r>
      <w:proofErr w:type="spellStart"/>
      <w:r w:rsidRPr="0034001E">
        <w:rPr>
          <w:rFonts w:asciiTheme="minorHAnsi" w:hAnsiTheme="minorHAnsi" w:cstheme="minorHAnsi"/>
          <w:sz w:val="22"/>
          <w:szCs w:val="22"/>
        </w:rPr>
        <w:t>tangibilizando</w:t>
      </w:r>
      <w:proofErr w:type="spellEnd"/>
      <w:r w:rsidRPr="0034001E">
        <w:rPr>
          <w:rFonts w:asciiTheme="minorHAnsi" w:hAnsiTheme="minorHAnsi" w:cstheme="minorHAnsi"/>
          <w:sz w:val="22"/>
          <w:szCs w:val="22"/>
        </w:rPr>
        <w:t xml:space="preserve"> as melhorias financiadas com recursos públicos de forma didática e transparente. De outra parte, a Administração pretende realizar Solenidade de Lançamento de Pedra Fundamental do respectivo Projeto, dada sua relevância. A Maquete, portanto, deverá ser apresentada nesta ocasião.</w:t>
      </w:r>
    </w:p>
    <w:p w:rsidR="00B549AF" w:rsidRPr="00A57331" w:rsidRDefault="00A401AA" w:rsidP="00B549AF">
      <w:pPr>
        <w:pStyle w:val="PargrafodaLista"/>
        <w:numPr>
          <w:ilvl w:val="0"/>
          <w:numId w:val="3"/>
        </w:numPr>
        <w:spacing w:after="360"/>
        <w:ind w:left="284" w:hanging="284"/>
        <w:jc w:val="both"/>
        <w:rPr>
          <w:rFonts w:asciiTheme="majorHAnsi" w:eastAsia="Calibri" w:hAnsiTheme="majorHAnsi" w:cstheme="majorHAnsi"/>
        </w:rPr>
      </w:pPr>
      <w:r w:rsidRPr="002D2E25">
        <w:rPr>
          <w:rFonts w:asciiTheme="minorHAnsi" w:hAnsiTheme="minorHAnsi" w:cstheme="minorHAnsi"/>
          <w:b/>
          <w:sz w:val="22"/>
          <w:szCs w:val="22"/>
        </w:rPr>
        <w:t xml:space="preserve">PROVIDÊNCIAS A SEREM ADOTADAS: </w:t>
      </w:r>
      <w:r w:rsidR="00B549AF" w:rsidRPr="00B549AF">
        <w:rPr>
          <w:rFonts w:asciiTheme="minorHAnsi" w:hAnsiTheme="minorHAnsi" w:cstheme="minorHAnsi"/>
          <w:sz w:val="22"/>
          <w:szCs w:val="22"/>
        </w:rPr>
        <w:t>Na fase preparatória, antes da licitação, a primeira providência será reunir e organizar todas as plantas e arquivos arquitetônicos atualizados em AutoCAD para entrega imediata à empresa contratada. Paralelamente, o Tribunal deverá definir e liberar o espaço físico exato onde a maquete ficará exposta, garantindo a existência de um ponto de energia elétrica próximo para o sistema de iluminação. Na fase de contratação, serão indicados formalmente os servidores responsáveis pela fiscalização e gestão do contrato, que realizarão uma reunião inicial com a empresa vencedora logo após a assinatura da ordem de serviço para alinhar o cronograma de execução. Por fim, durante a fase de execução e recebimento, a fiscalização acompanhará e receberá o objeto, coordenando junto à equipe de segurança do TRT7 a liberação do acesso dos técnicos para o transporte e a montagem final nas dependências do Tribunal.</w:t>
      </w:r>
    </w:p>
    <w:p w:rsidR="0005425A" w:rsidRPr="0005425A" w:rsidRDefault="00B549AF" w:rsidP="0005425A">
      <w:pPr>
        <w:pStyle w:val="PargrafodaLista"/>
        <w:numPr>
          <w:ilvl w:val="0"/>
          <w:numId w:val="3"/>
        </w:numPr>
        <w:spacing w:after="360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</w:t>
      </w:r>
      <w:r w:rsidR="002D2E25" w:rsidRPr="002D2E25">
        <w:rPr>
          <w:rFonts w:asciiTheme="minorHAnsi" w:hAnsiTheme="minorHAnsi" w:cstheme="minorHAnsi"/>
          <w:b/>
          <w:sz w:val="22"/>
          <w:szCs w:val="22"/>
        </w:rPr>
        <w:t>OSSÍVEIS IMPACTOS AMBIENTAIS</w:t>
      </w:r>
      <w:r w:rsidR="002D2E25" w:rsidRPr="0005425A">
        <w:rPr>
          <w:rFonts w:asciiTheme="minorHAnsi" w:hAnsiTheme="minorHAnsi" w:cstheme="minorHAnsi"/>
          <w:sz w:val="22"/>
          <w:szCs w:val="22"/>
        </w:rPr>
        <w:t xml:space="preserve">: </w:t>
      </w:r>
      <w:r w:rsidR="0005425A">
        <w:rPr>
          <w:rFonts w:asciiTheme="minorHAnsi" w:hAnsiTheme="minorHAnsi" w:cstheme="minorHAnsi"/>
          <w:sz w:val="22"/>
          <w:szCs w:val="22"/>
        </w:rPr>
        <w:t>N</w:t>
      </w:r>
      <w:r w:rsidR="0005425A" w:rsidRPr="0005425A">
        <w:rPr>
          <w:rFonts w:asciiTheme="minorHAnsi" w:hAnsiTheme="minorHAnsi" w:cstheme="minorHAnsi"/>
          <w:sz w:val="22"/>
          <w:szCs w:val="22"/>
        </w:rPr>
        <w:t>ão haverá impactos ambientais.</w:t>
      </w:r>
    </w:p>
    <w:p w:rsidR="00D357A3" w:rsidRPr="001B0A1B" w:rsidRDefault="003233C4" w:rsidP="0005425A">
      <w:pPr>
        <w:pStyle w:val="PargrafodaLista"/>
        <w:numPr>
          <w:ilvl w:val="0"/>
          <w:numId w:val="3"/>
        </w:numPr>
        <w:spacing w:after="120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D2E25">
        <w:rPr>
          <w:rFonts w:asciiTheme="minorHAnsi" w:hAnsiTheme="minorHAnsi" w:cstheme="minorHAnsi"/>
          <w:b/>
          <w:sz w:val="22"/>
          <w:szCs w:val="22"/>
        </w:rPr>
        <w:t xml:space="preserve">DECLARAÇÃO DE VIABILIDADE: </w:t>
      </w:r>
      <w:r w:rsidRPr="002D2E25">
        <w:rPr>
          <w:rFonts w:asciiTheme="minorHAnsi" w:hAnsiTheme="minorHAnsi" w:cstheme="minorHAnsi"/>
          <w:sz w:val="22"/>
          <w:szCs w:val="22"/>
        </w:rPr>
        <w:t>Por todo o exposto neste ETP, pelo conhecimento do mercado, pelas pesquisas realizadas, declaramos que a contratação é viável.</w:t>
      </w:r>
    </w:p>
    <w:p w:rsidR="00401B78" w:rsidRDefault="00401B78" w:rsidP="00F61CBD">
      <w:pPr>
        <w:shd w:val="clear" w:color="auto" w:fill="FFFFFF"/>
        <w:suppressAutoHyphens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eastAsia="pt-BR"/>
        </w:rPr>
      </w:pPr>
    </w:p>
    <w:p w:rsidR="00B549AF" w:rsidRDefault="00B549AF" w:rsidP="00F61CBD">
      <w:pPr>
        <w:shd w:val="clear" w:color="auto" w:fill="FFFFFF"/>
        <w:suppressAutoHyphens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eastAsia="pt-BR"/>
        </w:rPr>
      </w:pPr>
    </w:p>
    <w:p w:rsidR="00B549AF" w:rsidRDefault="00B549AF" w:rsidP="00F61CBD">
      <w:pPr>
        <w:shd w:val="clear" w:color="auto" w:fill="FFFFFF"/>
        <w:suppressAutoHyphens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eastAsia="pt-BR"/>
        </w:rPr>
      </w:pPr>
    </w:p>
    <w:p w:rsidR="00327FA2" w:rsidRPr="002D2E25" w:rsidRDefault="00327FA2" w:rsidP="00F61CBD">
      <w:pPr>
        <w:shd w:val="clear" w:color="auto" w:fill="FFFFFF"/>
        <w:suppressAutoHyphens w:val="0"/>
        <w:jc w:val="center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2D2E25">
        <w:rPr>
          <w:rFonts w:asciiTheme="minorHAnsi" w:hAnsiTheme="minorHAnsi" w:cstheme="minorHAnsi"/>
          <w:b/>
          <w:bCs/>
          <w:color w:val="000000"/>
          <w:sz w:val="22"/>
          <w:szCs w:val="22"/>
          <w:lang w:eastAsia="pt-BR"/>
        </w:rPr>
        <w:t>TATIANA RABELLO ABITBOL</w:t>
      </w:r>
    </w:p>
    <w:p w:rsidR="00327FA2" w:rsidRPr="002D2E25" w:rsidRDefault="00327FA2" w:rsidP="00F61CBD">
      <w:pPr>
        <w:shd w:val="clear" w:color="auto" w:fill="FFFFFF"/>
        <w:suppressAutoHyphens w:val="0"/>
        <w:jc w:val="center"/>
        <w:rPr>
          <w:rFonts w:asciiTheme="minorHAnsi" w:hAnsiTheme="minorHAnsi" w:cstheme="minorHAnsi"/>
          <w:color w:val="000000"/>
          <w:sz w:val="22"/>
          <w:szCs w:val="22"/>
          <w:lang w:eastAsia="pt-BR"/>
        </w:rPr>
      </w:pPr>
      <w:r w:rsidRPr="002D2E25">
        <w:rPr>
          <w:rFonts w:asciiTheme="minorHAnsi" w:hAnsiTheme="minorHAnsi" w:cstheme="minorHAnsi"/>
          <w:color w:val="000000"/>
          <w:sz w:val="22"/>
          <w:szCs w:val="22"/>
          <w:lang w:eastAsia="pt-BR"/>
        </w:rPr>
        <w:t xml:space="preserve">Analista Judiciário </w:t>
      </w:r>
      <w:r w:rsidR="00411BCA">
        <w:rPr>
          <w:rFonts w:asciiTheme="minorHAnsi" w:hAnsiTheme="minorHAnsi" w:cstheme="minorHAnsi"/>
          <w:color w:val="000000"/>
          <w:sz w:val="22"/>
          <w:szCs w:val="22"/>
          <w:lang w:eastAsia="pt-BR"/>
        </w:rPr>
        <w:t xml:space="preserve">- </w:t>
      </w:r>
      <w:r w:rsidRPr="002D2E25">
        <w:rPr>
          <w:rFonts w:asciiTheme="minorHAnsi" w:hAnsiTheme="minorHAnsi" w:cstheme="minorHAnsi"/>
          <w:color w:val="000000"/>
          <w:sz w:val="22"/>
          <w:szCs w:val="22"/>
          <w:lang w:eastAsia="pt-BR"/>
        </w:rPr>
        <w:t>Apoio Esp</w:t>
      </w:r>
      <w:r w:rsidR="00411BCA">
        <w:rPr>
          <w:rFonts w:asciiTheme="minorHAnsi" w:hAnsiTheme="minorHAnsi" w:cstheme="minorHAnsi"/>
          <w:color w:val="000000"/>
          <w:sz w:val="22"/>
          <w:szCs w:val="22"/>
          <w:lang w:eastAsia="pt-BR"/>
        </w:rPr>
        <w:t>ecializado</w:t>
      </w:r>
      <w:r w:rsidRPr="002D2E25">
        <w:rPr>
          <w:rFonts w:asciiTheme="minorHAnsi" w:hAnsiTheme="minorHAnsi" w:cstheme="minorHAnsi"/>
          <w:color w:val="000000"/>
          <w:sz w:val="22"/>
          <w:szCs w:val="22"/>
          <w:lang w:eastAsia="pt-BR"/>
        </w:rPr>
        <w:t xml:space="preserve"> Arquitetura</w:t>
      </w:r>
    </w:p>
    <w:p w:rsidR="00327FA2" w:rsidRDefault="00327FA2" w:rsidP="00F61CBD">
      <w:pPr>
        <w:shd w:val="clear" w:color="auto" w:fill="FFFFFF"/>
        <w:suppressAutoHyphens w:val="0"/>
        <w:jc w:val="center"/>
        <w:rPr>
          <w:rFonts w:asciiTheme="minorHAnsi" w:hAnsiTheme="minorHAnsi" w:cstheme="minorHAnsi"/>
          <w:color w:val="000000"/>
          <w:sz w:val="22"/>
          <w:szCs w:val="22"/>
          <w:lang w:eastAsia="pt-BR"/>
        </w:rPr>
      </w:pPr>
    </w:p>
    <w:p w:rsidR="005B2A1E" w:rsidRPr="002D2E25" w:rsidRDefault="005B2A1E" w:rsidP="00F61CBD">
      <w:pPr>
        <w:shd w:val="clear" w:color="auto" w:fill="FFFFFF"/>
        <w:suppressAutoHyphens w:val="0"/>
        <w:jc w:val="center"/>
        <w:rPr>
          <w:rFonts w:asciiTheme="minorHAnsi" w:hAnsiTheme="minorHAnsi" w:cstheme="minorHAnsi"/>
          <w:color w:val="000000"/>
          <w:sz w:val="22"/>
          <w:szCs w:val="22"/>
          <w:lang w:eastAsia="pt-BR"/>
        </w:rPr>
      </w:pPr>
    </w:p>
    <w:p w:rsidR="00327FA2" w:rsidRPr="002D2E25" w:rsidRDefault="00DD7840" w:rsidP="00F61CBD">
      <w:pPr>
        <w:shd w:val="clear" w:color="auto" w:fill="FFFFFF"/>
        <w:suppressAutoHyphens w:val="0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eastAsia="pt-BR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eastAsia="pt-BR"/>
        </w:rPr>
        <w:t>GUSTAVO DANIEL GESTEIRA MONTEIRO</w:t>
      </w:r>
    </w:p>
    <w:p w:rsidR="005A0ABD" w:rsidRPr="002D2E25" w:rsidRDefault="00327FA2" w:rsidP="00F61CBD">
      <w:pPr>
        <w:shd w:val="clear" w:color="auto" w:fill="FFFFFF"/>
        <w:suppressAutoHyphens w:val="0"/>
        <w:jc w:val="center"/>
        <w:rPr>
          <w:rFonts w:asciiTheme="minorHAnsi" w:hAnsiTheme="minorHAnsi" w:cstheme="minorHAnsi"/>
        </w:rPr>
      </w:pPr>
      <w:r w:rsidRPr="002D2E25">
        <w:rPr>
          <w:rFonts w:asciiTheme="minorHAnsi" w:hAnsiTheme="minorHAnsi" w:cstheme="minorHAnsi"/>
          <w:sz w:val="22"/>
          <w:szCs w:val="22"/>
        </w:rPr>
        <w:t>Diretor da Coordenadoria de Projetos</w:t>
      </w:r>
      <w:r w:rsidR="00613515" w:rsidRPr="002D2E25">
        <w:rPr>
          <w:rFonts w:asciiTheme="minorHAnsi" w:hAnsiTheme="minorHAnsi" w:cstheme="minorHAnsi"/>
          <w:sz w:val="22"/>
          <w:szCs w:val="22"/>
        </w:rPr>
        <w:t xml:space="preserve"> e O</w:t>
      </w:r>
      <w:r w:rsidR="00557EFE" w:rsidRPr="002D2E25">
        <w:rPr>
          <w:rFonts w:asciiTheme="minorHAnsi" w:hAnsiTheme="minorHAnsi" w:cstheme="minorHAnsi"/>
          <w:sz w:val="22"/>
          <w:szCs w:val="22"/>
        </w:rPr>
        <w:t>bras</w:t>
      </w:r>
    </w:p>
    <w:sectPr w:rsidR="005A0ABD" w:rsidRPr="002D2E25" w:rsidSect="00E300E7">
      <w:headerReference w:type="default" r:id="rId9"/>
      <w:footerReference w:type="default" r:id="rId10"/>
      <w:pgSz w:w="11906" w:h="16838"/>
      <w:pgMar w:top="993" w:right="1700" w:bottom="1702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840" w:rsidRDefault="00DD7840" w:rsidP="005A0ABD">
      <w:r>
        <w:separator/>
      </w:r>
    </w:p>
  </w:endnote>
  <w:endnote w:type="continuationSeparator" w:id="0">
    <w:p w:rsidR="00DD7840" w:rsidRDefault="00DD7840" w:rsidP="005A0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Ecofont_Spranq_eco_Sans">
    <w:altName w:val="Arial"/>
    <w:charset w:val="00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840" w:rsidRDefault="008D70BA">
    <w:pPr>
      <w:pStyle w:val="Rodap"/>
      <w:jc w:val="center"/>
    </w:pPr>
    <w:r>
      <w:rPr>
        <w:rStyle w:val="Nmerodepgina"/>
        <w:i/>
      </w:rPr>
      <w:fldChar w:fldCharType="begin"/>
    </w:r>
    <w:r w:rsidR="00DD7840">
      <w:rPr>
        <w:rStyle w:val="Nmerodepgina"/>
        <w:i/>
      </w:rPr>
      <w:instrText xml:space="preserve"> PAGE </w:instrText>
    </w:r>
    <w:r>
      <w:rPr>
        <w:rStyle w:val="Nmerodepgina"/>
        <w:i/>
      </w:rPr>
      <w:fldChar w:fldCharType="separate"/>
    </w:r>
    <w:r w:rsidR="004909A7">
      <w:rPr>
        <w:rStyle w:val="Nmerodepgina"/>
        <w:i/>
        <w:noProof/>
      </w:rPr>
      <w:t>3</w:t>
    </w:r>
    <w:r>
      <w:rPr>
        <w:rStyle w:val="Nmerodepgina"/>
        <w:i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840" w:rsidRDefault="00DD7840" w:rsidP="005A0ABD">
      <w:r w:rsidRPr="005A0ABD">
        <w:rPr>
          <w:color w:val="000000"/>
        </w:rPr>
        <w:separator/>
      </w:r>
    </w:p>
  </w:footnote>
  <w:footnote w:type="continuationSeparator" w:id="0">
    <w:p w:rsidR="00DD7840" w:rsidRDefault="00DD7840" w:rsidP="005A0A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840" w:rsidRDefault="00DD7840">
    <w:pPr>
      <w:pStyle w:val="Cabealho"/>
    </w:pPr>
  </w:p>
  <w:p w:rsidR="00DD7840" w:rsidRDefault="00DD7840">
    <w:pPr>
      <w:pStyle w:val="Cabealho"/>
    </w:pPr>
  </w:p>
  <w:p w:rsidR="00DD7840" w:rsidRDefault="00DD784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38AE"/>
    <w:multiLevelType w:val="multilevel"/>
    <w:tmpl w:val="51EE85DC"/>
    <w:lvl w:ilvl="0">
      <w:numFmt w:val="bullet"/>
      <w:lvlText w:val=""/>
      <w:lvlJc w:val="left"/>
      <w:pPr>
        <w:ind w:left="720" w:hanging="360"/>
      </w:pPr>
      <w:rPr>
        <w:rFonts w:ascii="Symbol" w:hAnsi="Symbol" w:cs="Arial"/>
        <w:b/>
        <w:sz w:val="22"/>
        <w:szCs w:val="22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Arial"/>
        <w:b/>
        <w:sz w:val="22"/>
        <w:szCs w:val="22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Arial"/>
        <w:b/>
        <w:sz w:val="22"/>
        <w:szCs w:val="22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">
    <w:nsid w:val="156F06E0"/>
    <w:multiLevelType w:val="multilevel"/>
    <w:tmpl w:val="EB20CBEE"/>
    <w:styleLink w:val="LFO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1EC825AF"/>
    <w:multiLevelType w:val="hybridMultilevel"/>
    <w:tmpl w:val="BD8E6B4A"/>
    <w:lvl w:ilvl="0" w:tplc="517ED4C2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>
    <w:nsid w:val="2EEF5486"/>
    <w:multiLevelType w:val="multilevel"/>
    <w:tmpl w:val="47FAAD3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F4F26E8"/>
    <w:multiLevelType w:val="hybridMultilevel"/>
    <w:tmpl w:val="7A2C57AE"/>
    <w:lvl w:ilvl="0" w:tplc="648CB0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6E647D30" w:tentative="1">
      <w:start w:val="1"/>
      <w:numFmt w:val="lowerLetter"/>
      <w:lvlText w:val="%2."/>
      <w:lvlJc w:val="left"/>
      <w:pPr>
        <w:ind w:left="1440" w:hanging="360"/>
      </w:pPr>
    </w:lvl>
    <w:lvl w:ilvl="2" w:tplc="283E20EC" w:tentative="1">
      <w:start w:val="1"/>
      <w:numFmt w:val="lowerRoman"/>
      <w:lvlText w:val="%3."/>
      <w:lvlJc w:val="right"/>
      <w:pPr>
        <w:ind w:left="2160" w:hanging="180"/>
      </w:pPr>
    </w:lvl>
    <w:lvl w:ilvl="3" w:tplc="67106FA0" w:tentative="1">
      <w:start w:val="1"/>
      <w:numFmt w:val="decimal"/>
      <w:lvlText w:val="%4."/>
      <w:lvlJc w:val="left"/>
      <w:pPr>
        <w:ind w:left="2880" w:hanging="360"/>
      </w:pPr>
    </w:lvl>
    <w:lvl w:ilvl="4" w:tplc="E57EB348" w:tentative="1">
      <w:start w:val="1"/>
      <w:numFmt w:val="lowerLetter"/>
      <w:lvlText w:val="%5."/>
      <w:lvlJc w:val="left"/>
      <w:pPr>
        <w:ind w:left="3600" w:hanging="360"/>
      </w:pPr>
    </w:lvl>
    <w:lvl w:ilvl="5" w:tplc="42B8E6F2" w:tentative="1">
      <w:start w:val="1"/>
      <w:numFmt w:val="lowerRoman"/>
      <w:lvlText w:val="%6."/>
      <w:lvlJc w:val="right"/>
      <w:pPr>
        <w:ind w:left="4320" w:hanging="180"/>
      </w:pPr>
    </w:lvl>
    <w:lvl w:ilvl="6" w:tplc="54EEA764" w:tentative="1">
      <w:start w:val="1"/>
      <w:numFmt w:val="decimal"/>
      <w:lvlText w:val="%7."/>
      <w:lvlJc w:val="left"/>
      <w:pPr>
        <w:ind w:left="5040" w:hanging="360"/>
      </w:pPr>
    </w:lvl>
    <w:lvl w:ilvl="7" w:tplc="386842C0" w:tentative="1">
      <w:start w:val="1"/>
      <w:numFmt w:val="lowerLetter"/>
      <w:lvlText w:val="%8."/>
      <w:lvlJc w:val="left"/>
      <w:pPr>
        <w:ind w:left="5760" w:hanging="360"/>
      </w:pPr>
    </w:lvl>
    <w:lvl w:ilvl="8" w:tplc="0F0460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92E28"/>
    <w:multiLevelType w:val="multilevel"/>
    <w:tmpl w:val="9EA48036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theme="majorHAnsi" w:hint="default"/>
        <w:b/>
        <w:color w:val="auto"/>
        <w:sz w:val="22"/>
        <w:szCs w:val="22"/>
        <w:highlight w:val="white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nsid w:val="4CE06E6B"/>
    <w:multiLevelType w:val="multilevel"/>
    <w:tmpl w:val="A724C1F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/>
        <w:b/>
        <w:color w:val="auto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/>
        <w:b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color w:val="auto"/>
      </w:rPr>
    </w:lvl>
  </w:abstractNum>
  <w:abstractNum w:abstractNumId="7">
    <w:nsid w:val="604464FA"/>
    <w:multiLevelType w:val="multilevel"/>
    <w:tmpl w:val="44000AE0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8">
    <w:nsid w:val="664C3938"/>
    <w:multiLevelType w:val="multilevel"/>
    <w:tmpl w:val="4E9053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7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02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28" w:hanging="2160"/>
      </w:pPr>
      <w:rPr>
        <w:rFonts w:cs="Times New Roman" w:hint="default"/>
      </w:rPr>
    </w:lvl>
  </w:abstractNum>
  <w:abstractNum w:abstractNumId="9">
    <w:nsid w:val="6BE03A8F"/>
    <w:multiLevelType w:val="hybridMultilevel"/>
    <w:tmpl w:val="60C6EB90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4AB212A"/>
    <w:multiLevelType w:val="multilevel"/>
    <w:tmpl w:val="18B40840"/>
    <w:styleLink w:val="LFO6"/>
    <w:lvl w:ilvl="0">
      <w:start w:val="1"/>
      <w:numFmt w:val="decimal"/>
      <w:pStyle w:val="Nivel5"/>
      <w:lvlText w:val="%1."/>
      <w:lvlJc w:val="left"/>
      <w:pPr>
        <w:ind w:left="502" w:hanging="360"/>
      </w:pPr>
      <w:rPr>
        <w:rFonts w:cs="Times New Roman"/>
        <w:b/>
        <w:i w:val="0"/>
        <w:strike w:val="0"/>
        <w:dstrike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i w:val="0"/>
        <w:strike w:val="0"/>
        <w:d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053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7D230114"/>
    <w:multiLevelType w:val="hybridMultilevel"/>
    <w:tmpl w:val="29C246FA"/>
    <w:lvl w:ilvl="0" w:tplc="0416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2"/>
  </w:num>
  <w:num w:numId="11">
    <w:abstractNumId w:val="1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0ABD"/>
    <w:rsid w:val="000015AF"/>
    <w:rsid w:val="00001B3D"/>
    <w:rsid w:val="000050A1"/>
    <w:rsid w:val="00011934"/>
    <w:rsid w:val="000130F2"/>
    <w:rsid w:val="000167AA"/>
    <w:rsid w:val="00016B96"/>
    <w:rsid w:val="00021CEB"/>
    <w:rsid w:val="0002687C"/>
    <w:rsid w:val="0003247E"/>
    <w:rsid w:val="00033695"/>
    <w:rsid w:val="00035683"/>
    <w:rsid w:val="00035AD1"/>
    <w:rsid w:val="00035B73"/>
    <w:rsid w:val="00036F53"/>
    <w:rsid w:val="0005425A"/>
    <w:rsid w:val="00054A9F"/>
    <w:rsid w:val="0005630B"/>
    <w:rsid w:val="000573DC"/>
    <w:rsid w:val="00062873"/>
    <w:rsid w:val="00064ABF"/>
    <w:rsid w:val="00065441"/>
    <w:rsid w:val="00075E70"/>
    <w:rsid w:val="00077A02"/>
    <w:rsid w:val="00080971"/>
    <w:rsid w:val="00087DA7"/>
    <w:rsid w:val="0009172A"/>
    <w:rsid w:val="000A040C"/>
    <w:rsid w:val="000A1B6B"/>
    <w:rsid w:val="000A49F6"/>
    <w:rsid w:val="000A6413"/>
    <w:rsid w:val="000A710B"/>
    <w:rsid w:val="000B06B6"/>
    <w:rsid w:val="000B341B"/>
    <w:rsid w:val="000B4B4E"/>
    <w:rsid w:val="000C3AE4"/>
    <w:rsid w:val="000C5031"/>
    <w:rsid w:val="000C5950"/>
    <w:rsid w:val="000F22CE"/>
    <w:rsid w:val="000F33B5"/>
    <w:rsid w:val="000F4A72"/>
    <w:rsid w:val="000F6B31"/>
    <w:rsid w:val="001061F4"/>
    <w:rsid w:val="00110679"/>
    <w:rsid w:val="00115B46"/>
    <w:rsid w:val="00117B0E"/>
    <w:rsid w:val="001228D2"/>
    <w:rsid w:val="00127045"/>
    <w:rsid w:val="001334FC"/>
    <w:rsid w:val="00157B29"/>
    <w:rsid w:val="00163D9A"/>
    <w:rsid w:val="00190045"/>
    <w:rsid w:val="0019091B"/>
    <w:rsid w:val="001932F7"/>
    <w:rsid w:val="00193F7D"/>
    <w:rsid w:val="00194C0E"/>
    <w:rsid w:val="00194F7E"/>
    <w:rsid w:val="001A0B59"/>
    <w:rsid w:val="001A7487"/>
    <w:rsid w:val="001B0A1B"/>
    <w:rsid w:val="001B0D28"/>
    <w:rsid w:val="001B17A5"/>
    <w:rsid w:val="001B4F54"/>
    <w:rsid w:val="001B7253"/>
    <w:rsid w:val="001C4974"/>
    <w:rsid w:val="001C5428"/>
    <w:rsid w:val="001C7619"/>
    <w:rsid w:val="001D767E"/>
    <w:rsid w:val="001E123F"/>
    <w:rsid w:val="001E623B"/>
    <w:rsid w:val="00220C4D"/>
    <w:rsid w:val="002230EB"/>
    <w:rsid w:val="00224689"/>
    <w:rsid w:val="002250E2"/>
    <w:rsid w:val="002328E4"/>
    <w:rsid w:val="0024300F"/>
    <w:rsid w:val="0024497D"/>
    <w:rsid w:val="00254034"/>
    <w:rsid w:val="00254601"/>
    <w:rsid w:val="002547BE"/>
    <w:rsid w:val="00256067"/>
    <w:rsid w:val="00256B72"/>
    <w:rsid w:val="002574C5"/>
    <w:rsid w:val="00293960"/>
    <w:rsid w:val="00293B10"/>
    <w:rsid w:val="002A3718"/>
    <w:rsid w:val="002A50FE"/>
    <w:rsid w:val="002B0A00"/>
    <w:rsid w:val="002B194D"/>
    <w:rsid w:val="002C053C"/>
    <w:rsid w:val="002C62C9"/>
    <w:rsid w:val="002D1FFD"/>
    <w:rsid w:val="002D2E25"/>
    <w:rsid w:val="002D2F78"/>
    <w:rsid w:val="002D7366"/>
    <w:rsid w:val="002E6941"/>
    <w:rsid w:val="002F3F03"/>
    <w:rsid w:val="002F60FA"/>
    <w:rsid w:val="0030097C"/>
    <w:rsid w:val="00306341"/>
    <w:rsid w:val="00313877"/>
    <w:rsid w:val="00316B7A"/>
    <w:rsid w:val="003233C4"/>
    <w:rsid w:val="00327FA2"/>
    <w:rsid w:val="00332A3F"/>
    <w:rsid w:val="0034001E"/>
    <w:rsid w:val="0035360E"/>
    <w:rsid w:val="00354749"/>
    <w:rsid w:val="00361DEF"/>
    <w:rsid w:val="003739EF"/>
    <w:rsid w:val="00374278"/>
    <w:rsid w:val="00375BE9"/>
    <w:rsid w:val="003805B7"/>
    <w:rsid w:val="0038765C"/>
    <w:rsid w:val="0039089F"/>
    <w:rsid w:val="00391646"/>
    <w:rsid w:val="00392F30"/>
    <w:rsid w:val="003A2175"/>
    <w:rsid w:val="003A5D2E"/>
    <w:rsid w:val="003B6A6D"/>
    <w:rsid w:val="003C3495"/>
    <w:rsid w:val="003C50A7"/>
    <w:rsid w:val="003C6C79"/>
    <w:rsid w:val="003C7628"/>
    <w:rsid w:val="003F3619"/>
    <w:rsid w:val="00401530"/>
    <w:rsid w:val="00401B78"/>
    <w:rsid w:val="0040324B"/>
    <w:rsid w:val="00404457"/>
    <w:rsid w:val="00404A4C"/>
    <w:rsid w:val="00406230"/>
    <w:rsid w:val="00407454"/>
    <w:rsid w:val="00411BCA"/>
    <w:rsid w:val="00414D67"/>
    <w:rsid w:val="00423483"/>
    <w:rsid w:val="0043025F"/>
    <w:rsid w:val="00431D68"/>
    <w:rsid w:val="0043207B"/>
    <w:rsid w:val="004469B6"/>
    <w:rsid w:val="004565A4"/>
    <w:rsid w:val="004642B4"/>
    <w:rsid w:val="00472695"/>
    <w:rsid w:val="00482E70"/>
    <w:rsid w:val="00483CBD"/>
    <w:rsid w:val="004909A7"/>
    <w:rsid w:val="004A0EB2"/>
    <w:rsid w:val="004B34C7"/>
    <w:rsid w:val="004B38EF"/>
    <w:rsid w:val="004B6B4A"/>
    <w:rsid w:val="004B79F9"/>
    <w:rsid w:val="004C139E"/>
    <w:rsid w:val="004C475D"/>
    <w:rsid w:val="004C5999"/>
    <w:rsid w:val="004C667D"/>
    <w:rsid w:val="004D1A08"/>
    <w:rsid w:val="004D5B89"/>
    <w:rsid w:val="004E75E0"/>
    <w:rsid w:val="004E7647"/>
    <w:rsid w:val="004E7C2D"/>
    <w:rsid w:val="004F5831"/>
    <w:rsid w:val="0050289C"/>
    <w:rsid w:val="00502F8E"/>
    <w:rsid w:val="00507059"/>
    <w:rsid w:val="00511C44"/>
    <w:rsid w:val="00514C36"/>
    <w:rsid w:val="005305F5"/>
    <w:rsid w:val="00553517"/>
    <w:rsid w:val="005568DE"/>
    <w:rsid w:val="00557EFE"/>
    <w:rsid w:val="005631B3"/>
    <w:rsid w:val="00570556"/>
    <w:rsid w:val="00577B71"/>
    <w:rsid w:val="005867BF"/>
    <w:rsid w:val="00595E02"/>
    <w:rsid w:val="00596D38"/>
    <w:rsid w:val="005A0ABD"/>
    <w:rsid w:val="005A55FF"/>
    <w:rsid w:val="005B2A1E"/>
    <w:rsid w:val="005B391C"/>
    <w:rsid w:val="005B3EAD"/>
    <w:rsid w:val="005C57F2"/>
    <w:rsid w:val="005C72E8"/>
    <w:rsid w:val="005D1542"/>
    <w:rsid w:val="005D637F"/>
    <w:rsid w:val="005E02EF"/>
    <w:rsid w:val="00600B54"/>
    <w:rsid w:val="006107C7"/>
    <w:rsid w:val="00613515"/>
    <w:rsid w:val="006152F4"/>
    <w:rsid w:val="00622770"/>
    <w:rsid w:val="006432FA"/>
    <w:rsid w:val="006516A2"/>
    <w:rsid w:val="00657987"/>
    <w:rsid w:val="00664DA5"/>
    <w:rsid w:val="006656CC"/>
    <w:rsid w:val="00670048"/>
    <w:rsid w:val="00673F39"/>
    <w:rsid w:val="006926DE"/>
    <w:rsid w:val="00693487"/>
    <w:rsid w:val="0069522A"/>
    <w:rsid w:val="0069566B"/>
    <w:rsid w:val="00695756"/>
    <w:rsid w:val="006964A6"/>
    <w:rsid w:val="00696DBA"/>
    <w:rsid w:val="006B7ED4"/>
    <w:rsid w:val="006C0C95"/>
    <w:rsid w:val="006C163B"/>
    <w:rsid w:val="006C1A68"/>
    <w:rsid w:val="006C27B8"/>
    <w:rsid w:val="006D1FC4"/>
    <w:rsid w:val="006D2B25"/>
    <w:rsid w:val="006D40AA"/>
    <w:rsid w:val="006E130D"/>
    <w:rsid w:val="006E1828"/>
    <w:rsid w:val="007021FE"/>
    <w:rsid w:val="007107CA"/>
    <w:rsid w:val="007111D3"/>
    <w:rsid w:val="00714E23"/>
    <w:rsid w:val="00723ECA"/>
    <w:rsid w:val="00725040"/>
    <w:rsid w:val="00733763"/>
    <w:rsid w:val="00734550"/>
    <w:rsid w:val="00743A0C"/>
    <w:rsid w:val="007477F0"/>
    <w:rsid w:val="007575EB"/>
    <w:rsid w:val="00757A55"/>
    <w:rsid w:val="00761734"/>
    <w:rsid w:val="00764BE5"/>
    <w:rsid w:val="00766A96"/>
    <w:rsid w:val="00771001"/>
    <w:rsid w:val="0077123A"/>
    <w:rsid w:val="007743B8"/>
    <w:rsid w:val="007779CB"/>
    <w:rsid w:val="00785762"/>
    <w:rsid w:val="00794E90"/>
    <w:rsid w:val="007A21AA"/>
    <w:rsid w:val="007A3392"/>
    <w:rsid w:val="007A5A2E"/>
    <w:rsid w:val="007A6420"/>
    <w:rsid w:val="007A7182"/>
    <w:rsid w:val="007B4C63"/>
    <w:rsid w:val="007B66D3"/>
    <w:rsid w:val="007C3792"/>
    <w:rsid w:val="007C4C3D"/>
    <w:rsid w:val="007C787C"/>
    <w:rsid w:val="007E37B1"/>
    <w:rsid w:val="007F4222"/>
    <w:rsid w:val="0080365E"/>
    <w:rsid w:val="008058CF"/>
    <w:rsid w:val="00805F59"/>
    <w:rsid w:val="00806F99"/>
    <w:rsid w:val="00810F31"/>
    <w:rsid w:val="00825254"/>
    <w:rsid w:val="008259BE"/>
    <w:rsid w:val="00825BA6"/>
    <w:rsid w:val="00835C4C"/>
    <w:rsid w:val="00845C72"/>
    <w:rsid w:val="00847B9D"/>
    <w:rsid w:val="0085477C"/>
    <w:rsid w:val="00855ACE"/>
    <w:rsid w:val="00860099"/>
    <w:rsid w:val="00860BA1"/>
    <w:rsid w:val="00861730"/>
    <w:rsid w:val="008620DF"/>
    <w:rsid w:val="008747F0"/>
    <w:rsid w:val="008779BD"/>
    <w:rsid w:val="0088229F"/>
    <w:rsid w:val="008842E2"/>
    <w:rsid w:val="0089626F"/>
    <w:rsid w:val="008B0C8A"/>
    <w:rsid w:val="008B71B3"/>
    <w:rsid w:val="008C4527"/>
    <w:rsid w:val="008D4A7F"/>
    <w:rsid w:val="008D5584"/>
    <w:rsid w:val="008D70BA"/>
    <w:rsid w:val="008E2212"/>
    <w:rsid w:val="008F74A3"/>
    <w:rsid w:val="008F77EB"/>
    <w:rsid w:val="00900C5F"/>
    <w:rsid w:val="0090580B"/>
    <w:rsid w:val="0090741F"/>
    <w:rsid w:val="009119E4"/>
    <w:rsid w:val="009149F2"/>
    <w:rsid w:val="00915F79"/>
    <w:rsid w:val="00920007"/>
    <w:rsid w:val="00920C3C"/>
    <w:rsid w:val="00921CEC"/>
    <w:rsid w:val="00922F23"/>
    <w:rsid w:val="00924DD2"/>
    <w:rsid w:val="00925054"/>
    <w:rsid w:val="00926CFB"/>
    <w:rsid w:val="00943B90"/>
    <w:rsid w:val="009473B3"/>
    <w:rsid w:val="00954F65"/>
    <w:rsid w:val="00973C96"/>
    <w:rsid w:val="00974663"/>
    <w:rsid w:val="00975811"/>
    <w:rsid w:val="00981794"/>
    <w:rsid w:val="009839B7"/>
    <w:rsid w:val="00987A60"/>
    <w:rsid w:val="009901E7"/>
    <w:rsid w:val="0099491E"/>
    <w:rsid w:val="009A5264"/>
    <w:rsid w:val="009B228E"/>
    <w:rsid w:val="009B7CA7"/>
    <w:rsid w:val="009E0DCC"/>
    <w:rsid w:val="009E6035"/>
    <w:rsid w:val="009F37F3"/>
    <w:rsid w:val="009F4990"/>
    <w:rsid w:val="00A035F5"/>
    <w:rsid w:val="00A11695"/>
    <w:rsid w:val="00A12DCA"/>
    <w:rsid w:val="00A133AB"/>
    <w:rsid w:val="00A14620"/>
    <w:rsid w:val="00A16ED2"/>
    <w:rsid w:val="00A23700"/>
    <w:rsid w:val="00A35B7F"/>
    <w:rsid w:val="00A401AA"/>
    <w:rsid w:val="00A42632"/>
    <w:rsid w:val="00A55E70"/>
    <w:rsid w:val="00A56C77"/>
    <w:rsid w:val="00A65663"/>
    <w:rsid w:val="00A71F00"/>
    <w:rsid w:val="00A769BD"/>
    <w:rsid w:val="00A769CA"/>
    <w:rsid w:val="00A77CAB"/>
    <w:rsid w:val="00A81E8E"/>
    <w:rsid w:val="00A85B1D"/>
    <w:rsid w:val="00A96E3B"/>
    <w:rsid w:val="00AA2B6C"/>
    <w:rsid w:val="00AA4909"/>
    <w:rsid w:val="00AA5626"/>
    <w:rsid w:val="00AB28FD"/>
    <w:rsid w:val="00AB5D62"/>
    <w:rsid w:val="00AC177E"/>
    <w:rsid w:val="00AD7597"/>
    <w:rsid w:val="00AE5A7C"/>
    <w:rsid w:val="00AF4DEB"/>
    <w:rsid w:val="00AF7E30"/>
    <w:rsid w:val="00B02DD7"/>
    <w:rsid w:val="00B06110"/>
    <w:rsid w:val="00B0612A"/>
    <w:rsid w:val="00B2215C"/>
    <w:rsid w:val="00B26B12"/>
    <w:rsid w:val="00B270D1"/>
    <w:rsid w:val="00B31919"/>
    <w:rsid w:val="00B47EBE"/>
    <w:rsid w:val="00B549AF"/>
    <w:rsid w:val="00B60882"/>
    <w:rsid w:val="00B60D21"/>
    <w:rsid w:val="00B709A4"/>
    <w:rsid w:val="00B84AAE"/>
    <w:rsid w:val="00B87C5C"/>
    <w:rsid w:val="00B90318"/>
    <w:rsid w:val="00B922B2"/>
    <w:rsid w:val="00BA27B6"/>
    <w:rsid w:val="00BA6657"/>
    <w:rsid w:val="00BB0B28"/>
    <w:rsid w:val="00BB4435"/>
    <w:rsid w:val="00BD7C00"/>
    <w:rsid w:val="00C11D26"/>
    <w:rsid w:val="00C13C07"/>
    <w:rsid w:val="00C22993"/>
    <w:rsid w:val="00C36B43"/>
    <w:rsid w:val="00C414D9"/>
    <w:rsid w:val="00C53386"/>
    <w:rsid w:val="00C54EFD"/>
    <w:rsid w:val="00C568AA"/>
    <w:rsid w:val="00C57B40"/>
    <w:rsid w:val="00C670E8"/>
    <w:rsid w:val="00C706E3"/>
    <w:rsid w:val="00C84FE4"/>
    <w:rsid w:val="00C90FB2"/>
    <w:rsid w:val="00CA3879"/>
    <w:rsid w:val="00CB7B60"/>
    <w:rsid w:val="00CC2444"/>
    <w:rsid w:val="00CC40DE"/>
    <w:rsid w:val="00CD1EA3"/>
    <w:rsid w:val="00CD3A07"/>
    <w:rsid w:val="00CD40D7"/>
    <w:rsid w:val="00CD4C56"/>
    <w:rsid w:val="00CD5342"/>
    <w:rsid w:val="00CD5942"/>
    <w:rsid w:val="00CE1D47"/>
    <w:rsid w:val="00CE67B6"/>
    <w:rsid w:val="00D02171"/>
    <w:rsid w:val="00D0615C"/>
    <w:rsid w:val="00D0654D"/>
    <w:rsid w:val="00D2789B"/>
    <w:rsid w:val="00D357A3"/>
    <w:rsid w:val="00D43FB2"/>
    <w:rsid w:val="00D45F12"/>
    <w:rsid w:val="00D52C97"/>
    <w:rsid w:val="00D57146"/>
    <w:rsid w:val="00D61833"/>
    <w:rsid w:val="00D62F47"/>
    <w:rsid w:val="00D6422C"/>
    <w:rsid w:val="00D67553"/>
    <w:rsid w:val="00D67E30"/>
    <w:rsid w:val="00D714E2"/>
    <w:rsid w:val="00D7496D"/>
    <w:rsid w:val="00D8076E"/>
    <w:rsid w:val="00D93868"/>
    <w:rsid w:val="00DA26A5"/>
    <w:rsid w:val="00DA664F"/>
    <w:rsid w:val="00DB196B"/>
    <w:rsid w:val="00DB6A33"/>
    <w:rsid w:val="00DC11E9"/>
    <w:rsid w:val="00DC3D05"/>
    <w:rsid w:val="00DC53AC"/>
    <w:rsid w:val="00DC605C"/>
    <w:rsid w:val="00DD2181"/>
    <w:rsid w:val="00DD7840"/>
    <w:rsid w:val="00DE4A69"/>
    <w:rsid w:val="00DE4DA8"/>
    <w:rsid w:val="00DF78E2"/>
    <w:rsid w:val="00E02339"/>
    <w:rsid w:val="00E14DBD"/>
    <w:rsid w:val="00E14EB6"/>
    <w:rsid w:val="00E300E7"/>
    <w:rsid w:val="00E43545"/>
    <w:rsid w:val="00E502F9"/>
    <w:rsid w:val="00E52C30"/>
    <w:rsid w:val="00E5739A"/>
    <w:rsid w:val="00E661B2"/>
    <w:rsid w:val="00E67FC6"/>
    <w:rsid w:val="00E7205E"/>
    <w:rsid w:val="00E75443"/>
    <w:rsid w:val="00E77E6E"/>
    <w:rsid w:val="00E841D4"/>
    <w:rsid w:val="00E87008"/>
    <w:rsid w:val="00E912B5"/>
    <w:rsid w:val="00E93320"/>
    <w:rsid w:val="00E94E1F"/>
    <w:rsid w:val="00EA2DCF"/>
    <w:rsid w:val="00EA5376"/>
    <w:rsid w:val="00EB0F1F"/>
    <w:rsid w:val="00EB41C0"/>
    <w:rsid w:val="00EB4996"/>
    <w:rsid w:val="00EB751E"/>
    <w:rsid w:val="00EC56D4"/>
    <w:rsid w:val="00ED1781"/>
    <w:rsid w:val="00ED42A7"/>
    <w:rsid w:val="00ED5114"/>
    <w:rsid w:val="00EE1554"/>
    <w:rsid w:val="00EE2579"/>
    <w:rsid w:val="00EE2916"/>
    <w:rsid w:val="00F03A2E"/>
    <w:rsid w:val="00F05A3C"/>
    <w:rsid w:val="00F1259A"/>
    <w:rsid w:val="00F203DB"/>
    <w:rsid w:val="00F21AD2"/>
    <w:rsid w:val="00F23009"/>
    <w:rsid w:val="00F460BC"/>
    <w:rsid w:val="00F54BE6"/>
    <w:rsid w:val="00F5511C"/>
    <w:rsid w:val="00F61CBD"/>
    <w:rsid w:val="00F7301B"/>
    <w:rsid w:val="00F733BD"/>
    <w:rsid w:val="00F74561"/>
    <w:rsid w:val="00F90BFC"/>
    <w:rsid w:val="00FA43D9"/>
    <w:rsid w:val="00FC4104"/>
    <w:rsid w:val="00FC53CB"/>
    <w:rsid w:val="00FD0A6B"/>
    <w:rsid w:val="00FD1E84"/>
    <w:rsid w:val="00FE7F20"/>
    <w:rsid w:val="00FF1442"/>
    <w:rsid w:val="00FF3AD7"/>
    <w:rsid w:val="00FF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A0ABD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rsid w:val="005A0ABD"/>
    <w:pPr>
      <w:keepNext/>
      <w:tabs>
        <w:tab w:val="left" w:pos="0"/>
        <w:tab w:val="left" w:pos="11160"/>
      </w:tabs>
      <w:ind w:right="49" w:firstLine="2552"/>
      <w:jc w:val="both"/>
      <w:outlineLvl w:val="0"/>
    </w:pPr>
    <w:rPr>
      <w:rFonts w:ascii="CG Times" w:hAnsi="CG Times"/>
      <w:b/>
      <w:sz w:val="24"/>
    </w:rPr>
  </w:style>
  <w:style w:type="paragraph" w:styleId="Ttulo2">
    <w:name w:val="heading 2"/>
    <w:basedOn w:val="Normal"/>
    <w:next w:val="Normal"/>
    <w:rsid w:val="005A0ABD"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71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rsid w:val="005A0ABD"/>
    <w:pPr>
      <w:keepNext/>
      <w:tabs>
        <w:tab w:val="left" w:pos="0"/>
      </w:tabs>
      <w:ind w:firstLine="3119"/>
      <w:jc w:val="both"/>
      <w:outlineLvl w:val="3"/>
    </w:pPr>
    <w:rPr>
      <w:b/>
    </w:rPr>
  </w:style>
  <w:style w:type="paragraph" w:styleId="Ttulo5">
    <w:name w:val="heading 5"/>
    <w:basedOn w:val="Normal"/>
    <w:next w:val="Normal"/>
    <w:rsid w:val="005A0ABD"/>
    <w:pPr>
      <w:keepNext/>
      <w:tabs>
        <w:tab w:val="left" w:pos="0"/>
      </w:tabs>
      <w:ind w:right="-136"/>
      <w:jc w:val="center"/>
      <w:outlineLvl w:val="4"/>
    </w:pPr>
    <w:rPr>
      <w:b/>
      <w:sz w:val="24"/>
    </w:rPr>
  </w:style>
  <w:style w:type="paragraph" w:styleId="Ttulo7">
    <w:name w:val="heading 7"/>
    <w:basedOn w:val="Normal"/>
    <w:next w:val="Normal"/>
    <w:rsid w:val="005A0ABD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rsid w:val="005A0ABD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rsid w:val="005A0A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ivel1">
    <w:name w:val="Nivel1"/>
    <w:basedOn w:val="Ttulo1"/>
    <w:next w:val="Normal"/>
    <w:rsid w:val="005A0ABD"/>
    <w:pPr>
      <w:keepLines/>
      <w:tabs>
        <w:tab w:val="clear" w:pos="11160"/>
      </w:tabs>
      <w:spacing w:before="480" w:after="120" w:line="276" w:lineRule="auto"/>
      <w:ind w:right="0"/>
    </w:pPr>
    <w:rPr>
      <w:rFonts w:ascii="Arial" w:eastAsia="MS Gothic" w:hAnsi="Arial" w:cs="Arial"/>
      <w:color w:val="000000"/>
      <w:sz w:val="20"/>
      <w:lang w:eastAsia="pt-BR"/>
    </w:rPr>
  </w:style>
  <w:style w:type="character" w:customStyle="1" w:styleId="Absatz-Standardschriftart">
    <w:name w:val="Absatz-Standardschriftart"/>
    <w:rsid w:val="005A0ABD"/>
  </w:style>
  <w:style w:type="character" w:customStyle="1" w:styleId="WW-Absatz-Standardschriftart">
    <w:name w:val="WW-Absatz-Standardschriftart"/>
    <w:rsid w:val="005A0ABD"/>
  </w:style>
  <w:style w:type="character" w:customStyle="1" w:styleId="WW-Absatz-Standardschriftart1">
    <w:name w:val="WW-Absatz-Standardschriftart1"/>
    <w:rsid w:val="005A0ABD"/>
  </w:style>
  <w:style w:type="character" w:customStyle="1" w:styleId="WW-Absatz-Standardschriftart11">
    <w:name w:val="WW-Absatz-Standardschriftart11"/>
    <w:rsid w:val="005A0ABD"/>
  </w:style>
  <w:style w:type="character" w:customStyle="1" w:styleId="WW-Absatz-Standardschriftart111">
    <w:name w:val="WW-Absatz-Standardschriftart111"/>
    <w:rsid w:val="005A0ABD"/>
  </w:style>
  <w:style w:type="character" w:customStyle="1" w:styleId="Fontepargpadro4">
    <w:name w:val="Fonte parág. padrão4"/>
    <w:rsid w:val="005A0ABD"/>
  </w:style>
  <w:style w:type="character" w:customStyle="1" w:styleId="WW-Absatz-Standardschriftart1111">
    <w:name w:val="WW-Absatz-Standardschriftart1111"/>
    <w:rsid w:val="005A0ABD"/>
  </w:style>
  <w:style w:type="character" w:customStyle="1" w:styleId="WW-Absatz-Standardschriftart11111">
    <w:name w:val="WW-Absatz-Standardschriftart11111"/>
    <w:rsid w:val="005A0ABD"/>
  </w:style>
  <w:style w:type="character" w:customStyle="1" w:styleId="WW-Absatz-Standardschriftart111111">
    <w:name w:val="WW-Absatz-Standardschriftart111111"/>
    <w:rsid w:val="005A0ABD"/>
  </w:style>
  <w:style w:type="character" w:customStyle="1" w:styleId="WW-Absatz-Standardschriftart1111111">
    <w:name w:val="WW-Absatz-Standardschriftart1111111"/>
    <w:rsid w:val="005A0ABD"/>
  </w:style>
  <w:style w:type="character" w:customStyle="1" w:styleId="WW-Absatz-Standardschriftart11111111">
    <w:name w:val="WW-Absatz-Standardschriftart11111111"/>
    <w:rsid w:val="005A0ABD"/>
  </w:style>
  <w:style w:type="character" w:customStyle="1" w:styleId="WW-Absatz-Standardschriftart111111111">
    <w:name w:val="WW-Absatz-Standardschriftart111111111"/>
    <w:rsid w:val="005A0ABD"/>
  </w:style>
  <w:style w:type="character" w:customStyle="1" w:styleId="Fontepargpadro3">
    <w:name w:val="Fonte parág. padrão3"/>
    <w:rsid w:val="005A0ABD"/>
  </w:style>
  <w:style w:type="character" w:customStyle="1" w:styleId="Fontepargpadro2">
    <w:name w:val="Fonte parág. padrão2"/>
    <w:rsid w:val="005A0ABD"/>
  </w:style>
  <w:style w:type="character" w:customStyle="1" w:styleId="WW-Absatz-Standardschriftart1111111111">
    <w:name w:val="WW-Absatz-Standardschriftart1111111111"/>
    <w:rsid w:val="005A0ABD"/>
  </w:style>
  <w:style w:type="character" w:customStyle="1" w:styleId="WW-Absatz-Standardschriftart11111111111">
    <w:name w:val="WW-Absatz-Standardschriftart11111111111"/>
    <w:rsid w:val="005A0ABD"/>
  </w:style>
  <w:style w:type="character" w:customStyle="1" w:styleId="WW8Num3z5">
    <w:name w:val="WW8Num3z5"/>
    <w:rsid w:val="005A0ABD"/>
    <w:rPr>
      <w:shd w:val="clear" w:color="auto" w:fill="FFFFFF"/>
    </w:rPr>
  </w:style>
  <w:style w:type="character" w:customStyle="1" w:styleId="WW8Num4z5">
    <w:name w:val="WW8Num4z5"/>
    <w:rsid w:val="005A0ABD"/>
    <w:rPr>
      <w:shd w:val="clear" w:color="auto" w:fill="FFFFFF"/>
    </w:rPr>
  </w:style>
  <w:style w:type="character" w:customStyle="1" w:styleId="WW-Absatz-Standardschriftart111111111111">
    <w:name w:val="WW-Absatz-Standardschriftart111111111111"/>
    <w:rsid w:val="005A0ABD"/>
  </w:style>
  <w:style w:type="character" w:customStyle="1" w:styleId="WW-Absatz-Standardschriftart1111111111111">
    <w:name w:val="WW-Absatz-Standardschriftart1111111111111"/>
    <w:rsid w:val="005A0ABD"/>
  </w:style>
  <w:style w:type="character" w:customStyle="1" w:styleId="WW-Absatz-Standardschriftart11111111111111">
    <w:name w:val="WW-Absatz-Standardschriftart11111111111111"/>
    <w:rsid w:val="005A0ABD"/>
  </w:style>
  <w:style w:type="character" w:customStyle="1" w:styleId="WW-Absatz-Standardschriftart111111111111111">
    <w:name w:val="WW-Absatz-Standardschriftart111111111111111"/>
    <w:rsid w:val="005A0ABD"/>
  </w:style>
  <w:style w:type="character" w:customStyle="1" w:styleId="WW-Absatz-Standardschriftart1111111111111111">
    <w:name w:val="WW-Absatz-Standardschriftart1111111111111111"/>
    <w:rsid w:val="005A0ABD"/>
  </w:style>
  <w:style w:type="character" w:customStyle="1" w:styleId="WW-Absatz-Standardschriftart11111111111111111">
    <w:name w:val="WW-Absatz-Standardschriftart11111111111111111"/>
    <w:rsid w:val="005A0ABD"/>
  </w:style>
  <w:style w:type="character" w:customStyle="1" w:styleId="WW-Absatz-Standardschriftart111111111111111111">
    <w:name w:val="WW-Absatz-Standardschriftart111111111111111111"/>
    <w:rsid w:val="005A0ABD"/>
  </w:style>
  <w:style w:type="character" w:customStyle="1" w:styleId="WW-Absatz-Standardschriftart1111111111111111111">
    <w:name w:val="WW-Absatz-Standardschriftart1111111111111111111"/>
    <w:rsid w:val="005A0ABD"/>
  </w:style>
  <w:style w:type="character" w:customStyle="1" w:styleId="WW-Absatz-Standardschriftart11111111111111111111">
    <w:name w:val="WW-Absatz-Standardschriftart11111111111111111111"/>
    <w:rsid w:val="005A0ABD"/>
  </w:style>
  <w:style w:type="character" w:customStyle="1" w:styleId="WW-Absatz-Standardschriftart111111111111111111111">
    <w:name w:val="WW-Absatz-Standardschriftart111111111111111111111"/>
    <w:rsid w:val="005A0ABD"/>
  </w:style>
  <w:style w:type="character" w:customStyle="1" w:styleId="WW-Absatz-Standardschriftart1111111111111111111111">
    <w:name w:val="WW-Absatz-Standardschriftart1111111111111111111111"/>
    <w:rsid w:val="005A0ABD"/>
  </w:style>
  <w:style w:type="character" w:customStyle="1" w:styleId="WW-Absatz-Standardschriftart11111111111111111111111">
    <w:name w:val="WW-Absatz-Standardschriftart11111111111111111111111"/>
    <w:rsid w:val="005A0ABD"/>
  </w:style>
  <w:style w:type="character" w:customStyle="1" w:styleId="WW-Absatz-Standardschriftart111111111111111111111111">
    <w:name w:val="WW-Absatz-Standardschriftart111111111111111111111111"/>
    <w:rsid w:val="005A0ABD"/>
  </w:style>
  <w:style w:type="character" w:customStyle="1" w:styleId="WW8Num3z0">
    <w:name w:val="WW8Num3z0"/>
    <w:rsid w:val="005A0ABD"/>
    <w:rPr>
      <w:b/>
    </w:rPr>
  </w:style>
  <w:style w:type="character" w:customStyle="1" w:styleId="WW8Num5z0">
    <w:name w:val="WW8Num5z0"/>
    <w:rsid w:val="005A0ABD"/>
    <w:rPr>
      <w:rFonts w:ascii="Symbol" w:hAnsi="Symbol"/>
    </w:rPr>
  </w:style>
  <w:style w:type="character" w:customStyle="1" w:styleId="WW8Num5z1">
    <w:name w:val="WW8Num5z1"/>
    <w:rsid w:val="005A0ABD"/>
    <w:rPr>
      <w:rFonts w:ascii="Courier New" w:hAnsi="Courier New" w:cs="Courier New"/>
    </w:rPr>
  </w:style>
  <w:style w:type="character" w:customStyle="1" w:styleId="WW8Num5z2">
    <w:name w:val="WW8Num5z2"/>
    <w:rsid w:val="005A0ABD"/>
    <w:rPr>
      <w:rFonts w:ascii="Wingdings" w:hAnsi="Wingdings"/>
    </w:rPr>
  </w:style>
  <w:style w:type="character" w:customStyle="1" w:styleId="WW8Num7z0">
    <w:name w:val="WW8Num7z0"/>
    <w:rsid w:val="005A0ABD"/>
    <w:rPr>
      <w:b/>
    </w:rPr>
  </w:style>
  <w:style w:type="character" w:customStyle="1" w:styleId="WW8Num9z0">
    <w:name w:val="WW8Num9z0"/>
    <w:rsid w:val="005A0ABD"/>
    <w:rPr>
      <w:rFonts w:ascii="Wingdings" w:hAnsi="Wingdings"/>
      <w:sz w:val="20"/>
    </w:rPr>
  </w:style>
  <w:style w:type="character" w:customStyle="1" w:styleId="WW8Num9z1">
    <w:name w:val="WW8Num9z1"/>
    <w:rsid w:val="005A0ABD"/>
    <w:rPr>
      <w:rFonts w:ascii="Courier New" w:hAnsi="Courier New" w:cs="Courier New"/>
    </w:rPr>
  </w:style>
  <w:style w:type="character" w:customStyle="1" w:styleId="WW8Num9z2">
    <w:name w:val="WW8Num9z2"/>
    <w:rsid w:val="005A0ABD"/>
    <w:rPr>
      <w:rFonts w:ascii="Wingdings" w:hAnsi="Wingdings"/>
    </w:rPr>
  </w:style>
  <w:style w:type="character" w:customStyle="1" w:styleId="WW8Num9z3">
    <w:name w:val="WW8Num9z3"/>
    <w:rsid w:val="005A0ABD"/>
    <w:rPr>
      <w:rFonts w:ascii="Symbol" w:hAnsi="Symbol"/>
    </w:rPr>
  </w:style>
  <w:style w:type="character" w:customStyle="1" w:styleId="Fontepargpadro1">
    <w:name w:val="Fonte parág. padrão1"/>
    <w:rsid w:val="005A0ABD"/>
  </w:style>
  <w:style w:type="character" w:styleId="Hyperlink">
    <w:name w:val="Hyperlink"/>
    <w:rsid w:val="005A0ABD"/>
    <w:rPr>
      <w:color w:val="0000FF"/>
      <w:u w:val="single"/>
    </w:rPr>
  </w:style>
  <w:style w:type="character" w:styleId="Nmerodepgina">
    <w:name w:val="page number"/>
    <w:basedOn w:val="Fontepargpadro1"/>
    <w:rsid w:val="005A0ABD"/>
  </w:style>
  <w:style w:type="character" w:customStyle="1" w:styleId="EMENTAChar">
    <w:name w:val="EMENTA Char"/>
    <w:rsid w:val="005A0ABD"/>
    <w:rPr>
      <w:rFonts w:ascii="CG Times" w:hAnsi="CG Times"/>
      <w:b/>
      <w:sz w:val="24"/>
      <w:lang w:val="pt-BR" w:eastAsia="ar-SA" w:bidi="ar-SA"/>
    </w:rPr>
  </w:style>
  <w:style w:type="character" w:customStyle="1" w:styleId="Smbolosdenumerao">
    <w:name w:val="Símbolos de numeração"/>
    <w:rsid w:val="005A0ABD"/>
    <w:rPr>
      <w:shd w:val="clear" w:color="auto" w:fill="FFFFFF"/>
    </w:rPr>
  </w:style>
  <w:style w:type="paragraph" w:customStyle="1" w:styleId="Ttulo40">
    <w:name w:val="Título4"/>
    <w:basedOn w:val="Normal"/>
    <w:next w:val="Corpodetexto"/>
    <w:rsid w:val="005A0ABD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detexto">
    <w:name w:val="Body Text"/>
    <w:basedOn w:val="Normal"/>
    <w:rsid w:val="005A0ABD"/>
    <w:pPr>
      <w:spacing w:after="120"/>
    </w:pPr>
  </w:style>
  <w:style w:type="paragraph" w:styleId="Lista">
    <w:name w:val="List"/>
    <w:basedOn w:val="Corpodetexto"/>
    <w:rsid w:val="005A0ABD"/>
    <w:rPr>
      <w:rFonts w:cs="Tahoma"/>
    </w:rPr>
  </w:style>
  <w:style w:type="paragraph" w:customStyle="1" w:styleId="Legenda4">
    <w:name w:val="Legenda4"/>
    <w:basedOn w:val="Normal"/>
    <w:rsid w:val="005A0AB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5A0ABD"/>
    <w:pPr>
      <w:suppressLineNumbers/>
    </w:pPr>
    <w:rPr>
      <w:rFonts w:cs="Tahoma"/>
    </w:rPr>
  </w:style>
  <w:style w:type="paragraph" w:customStyle="1" w:styleId="Ttulo30">
    <w:name w:val="Título3"/>
    <w:basedOn w:val="Normal"/>
    <w:next w:val="Corpodetexto"/>
    <w:rsid w:val="005A0ABD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3">
    <w:name w:val="Legenda3"/>
    <w:basedOn w:val="Normal"/>
    <w:rsid w:val="005A0AB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tulo">
    <w:name w:val="Title"/>
    <w:basedOn w:val="Ttulo30"/>
    <w:next w:val="Subttulo"/>
    <w:rsid w:val="005A0ABD"/>
  </w:style>
  <w:style w:type="paragraph" w:styleId="Subttulo">
    <w:name w:val="Subtitle"/>
    <w:basedOn w:val="Ttulo30"/>
    <w:next w:val="Corpodetexto"/>
    <w:rsid w:val="005A0ABD"/>
    <w:pPr>
      <w:jc w:val="center"/>
    </w:pPr>
    <w:rPr>
      <w:i/>
      <w:iCs/>
    </w:rPr>
  </w:style>
  <w:style w:type="paragraph" w:customStyle="1" w:styleId="Ttulo20">
    <w:name w:val="Título2"/>
    <w:basedOn w:val="Normal"/>
    <w:next w:val="Corpodetexto"/>
    <w:rsid w:val="005A0ABD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2">
    <w:name w:val="Legenda2"/>
    <w:basedOn w:val="Normal"/>
    <w:rsid w:val="005A0AB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5A0ABD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1">
    <w:name w:val="Legenda1"/>
    <w:basedOn w:val="Normal"/>
    <w:next w:val="Normal"/>
    <w:rsid w:val="005A0ABD"/>
    <w:pPr>
      <w:ind w:right="-93"/>
      <w:jc w:val="center"/>
    </w:pPr>
    <w:rPr>
      <w:b/>
      <w:sz w:val="22"/>
    </w:rPr>
  </w:style>
  <w:style w:type="paragraph" w:styleId="Recuodecorpodetexto">
    <w:name w:val="Body Text Indent"/>
    <w:basedOn w:val="Normal"/>
    <w:rsid w:val="005A0ABD"/>
    <w:pPr>
      <w:tabs>
        <w:tab w:val="left" w:pos="1418"/>
      </w:tabs>
      <w:ind w:right="-1" w:firstLine="1701"/>
      <w:jc w:val="both"/>
    </w:pPr>
  </w:style>
  <w:style w:type="paragraph" w:customStyle="1" w:styleId="Normal11pt">
    <w:name w:val="Normal + 11 pt"/>
    <w:basedOn w:val="Normal"/>
    <w:rsid w:val="005A0ABD"/>
    <w:pPr>
      <w:ind w:right="-759"/>
      <w:jc w:val="both"/>
    </w:pPr>
    <w:rPr>
      <w:b/>
      <w:sz w:val="22"/>
      <w:szCs w:val="22"/>
    </w:rPr>
  </w:style>
  <w:style w:type="paragraph" w:customStyle="1" w:styleId="Ttulo100">
    <w:name w:val="Título 10"/>
    <w:basedOn w:val="Normal"/>
    <w:next w:val="Corpodetexto"/>
    <w:rsid w:val="005A0ABD"/>
    <w:pPr>
      <w:keepNext/>
      <w:spacing w:before="240" w:after="120"/>
    </w:pPr>
    <w:rPr>
      <w:rFonts w:ascii="Arial" w:eastAsia="MS Mincho" w:hAnsi="Arial" w:cs="Tahoma"/>
      <w:b/>
      <w:bCs/>
      <w:sz w:val="21"/>
      <w:szCs w:val="21"/>
    </w:rPr>
  </w:style>
  <w:style w:type="paragraph" w:styleId="Cabealho">
    <w:name w:val="header"/>
    <w:basedOn w:val="Normal"/>
    <w:rsid w:val="005A0AB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A0ABD"/>
    <w:pPr>
      <w:tabs>
        <w:tab w:val="center" w:pos="4252"/>
        <w:tab w:val="right" w:pos="8504"/>
      </w:tabs>
    </w:pPr>
  </w:style>
  <w:style w:type="paragraph" w:customStyle="1" w:styleId="Recuodecorpodetexto31">
    <w:name w:val="Recuo de corpo de texto 31"/>
    <w:basedOn w:val="Normal"/>
    <w:rsid w:val="005A0ABD"/>
    <w:pPr>
      <w:spacing w:after="120"/>
      <w:ind w:left="283"/>
    </w:pPr>
    <w:rPr>
      <w:sz w:val="16"/>
      <w:szCs w:val="16"/>
    </w:rPr>
  </w:style>
  <w:style w:type="paragraph" w:customStyle="1" w:styleId="Recuodecorpodetexto21">
    <w:name w:val="Recuo de corpo de texto 21"/>
    <w:basedOn w:val="Normal"/>
    <w:rsid w:val="005A0ABD"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rsid w:val="005A0ABD"/>
    <w:pPr>
      <w:spacing w:after="120" w:line="480" w:lineRule="auto"/>
    </w:pPr>
  </w:style>
  <w:style w:type="paragraph" w:customStyle="1" w:styleId="Normal12pt">
    <w:name w:val="Normal + 12 pt"/>
    <w:basedOn w:val="Recuodecorpodetexto31"/>
    <w:rsid w:val="005A0ABD"/>
    <w:pPr>
      <w:spacing w:after="0" w:line="360" w:lineRule="auto"/>
      <w:ind w:left="0"/>
      <w:jc w:val="both"/>
    </w:pPr>
    <w:rPr>
      <w:b/>
      <w:sz w:val="24"/>
      <w:szCs w:val="24"/>
    </w:rPr>
  </w:style>
  <w:style w:type="paragraph" w:customStyle="1" w:styleId="Contedodetabela">
    <w:name w:val="Conteúdo de tabela"/>
    <w:basedOn w:val="Normal"/>
    <w:rsid w:val="005A0ABD"/>
    <w:pPr>
      <w:suppressLineNumbers/>
    </w:pPr>
  </w:style>
  <w:style w:type="paragraph" w:customStyle="1" w:styleId="Ttulodetabela">
    <w:name w:val="Título de tabela"/>
    <w:basedOn w:val="Contedodetabela"/>
    <w:rsid w:val="005A0ABD"/>
    <w:pPr>
      <w:jc w:val="center"/>
    </w:pPr>
    <w:rPr>
      <w:b/>
      <w:bCs/>
    </w:rPr>
  </w:style>
  <w:style w:type="paragraph" w:styleId="Textodebalo">
    <w:name w:val="Balloon Text"/>
    <w:basedOn w:val="Normal"/>
    <w:rsid w:val="005A0ABD"/>
    <w:rPr>
      <w:rFonts w:ascii="Tahoma" w:hAnsi="Tahoma" w:cs="Tahoma"/>
      <w:sz w:val="16"/>
      <w:szCs w:val="16"/>
    </w:rPr>
  </w:style>
  <w:style w:type="paragraph" w:customStyle="1" w:styleId="Saudao1">
    <w:name w:val="Saudação1"/>
    <w:basedOn w:val="Normal"/>
    <w:rsid w:val="005A0ABD"/>
    <w:pPr>
      <w:widowControl w:val="0"/>
      <w:jc w:val="both"/>
    </w:pPr>
    <w:rPr>
      <w:rFonts w:ascii="Arial" w:eastAsia="Arial Unicode MS" w:hAnsi="Arial"/>
      <w:sz w:val="24"/>
    </w:rPr>
  </w:style>
  <w:style w:type="paragraph" w:styleId="PargrafodaLista">
    <w:name w:val="List Paragraph"/>
    <w:basedOn w:val="Normal"/>
    <w:link w:val="PargrafodaListaChar"/>
    <w:uiPriority w:val="34"/>
    <w:qFormat/>
    <w:rsid w:val="005A0ABD"/>
    <w:pPr>
      <w:ind w:left="720"/>
    </w:pPr>
    <w:rPr>
      <w:rFonts w:ascii="Arial" w:hAnsi="Arial" w:cs="Tahoma"/>
      <w:szCs w:val="24"/>
      <w:lang w:eastAsia="pt-BR"/>
    </w:rPr>
  </w:style>
  <w:style w:type="paragraph" w:styleId="NormalWeb">
    <w:name w:val="Normal (Web)"/>
    <w:basedOn w:val="Normal"/>
    <w:uiPriority w:val="99"/>
    <w:rsid w:val="005A0ABD"/>
    <w:pPr>
      <w:spacing w:before="100" w:after="100"/>
    </w:pPr>
    <w:rPr>
      <w:sz w:val="24"/>
      <w:szCs w:val="24"/>
      <w:lang w:eastAsia="pt-BR"/>
    </w:rPr>
  </w:style>
  <w:style w:type="paragraph" w:styleId="Citao">
    <w:name w:val="Quote"/>
    <w:basedOn w:val="Normal"/>
    <w:next w:val="Normal"/>
    <w:rsid w:val="005A0ABD"/>
    <w:pPr>
      <w:pBdr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</w:pBdr>
      <w:shd w:val="clear" w:color="auto" w:fill="FFFFCC"/>
      <w:spacing w:before="120"/>
      <w:jc w:val="both"/>
    </w:pPr>
    <w:rPr>
      <w:rFonts w:ascii="Ecofont_Spranq_eco_Sans" w:hAnsi="Ecofont_Spranq_eco_Sans"/>
      <w:i/>
      <w:iCs/>
      <w:color w:val="000000"/>
      <w:szCs w:val="24"/>
      <w:lang w:eastAsia="en-US"/>
    </w:rPr>
  </w:style>
  <w:style w:type="character" w:customStyle="1" w:styleId="QuoteChar">
    <w:name w:val="Quote Char"/>
    <w:rsid w:val="005A0ABD"/>
    <w:rPr>
      <w:rFonts w:ascii="Ecofont_Spranq_eco_Sans" w:hAnsi="Ecofont_Spranq_eco_Sans"/>
      <w:i/>
      <w:iCs/>
      <w:color w:val="000000"/>
      <w:szCs w:val="24"/>
      <w:lang w:val="pt-BR" w:eastAsia="en-US" w:bidi="ar-SA"/>
    </w:rPr>
  </w:style>
  <w:style w:type="paragraph" w:customStyle="1" w:styleId="western">
    <w:name w:val="western"/>
    <w:basedOn w:val="Normal"/>
    <w:rsid w:val="005A0ABD"/>
    <w:pPr>
      <w:spacing w:before="100" w:after="119"/>
    </w:pPr>
    <w:rPr>
      <w:sz w:val="24"/>
      <w:szCs w:val="24"/>
      <w:lang w:eastAsia="pt-BR"/>
    </w:rPr>
  </w:style>
  <w:style w:type="character" w:customStyle="1" w:styleId="QuoteChar1">
    <w:name w:val="Quote Char1"/>
    <w:rsid w:val="005A0ABD"/>
    <w:rPr>
      <w:rFonts w:ascii="Arial" w:eastAsia="Times New Roman" w:hAnsi="Arial"/>
      <w:i/>
      <w:color w:val="000000"/>
      <w:sz w:val="24"/>
      <w:shd w:val="clear" w:color="auto" w:fill="FFFFCC"/>
    </w:rPr>
  </w:style>
  <w:style w:type="paragraph" w:customStyle="1" w:styleId="SombreamentoMdio1-nfase31">
    <w:name w:val="Sombreamento Médio 1 - Ênfase 31"/>
    <w:basedOn w:val="Normal"/>
    <w:next w:val="Normal"/>
    <w:rsid w:val="005A0ABD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hd w:val="clear" w:color="auto" w:fill="FFFFCC"/>
      <w:spacing w:before="120"/>
      <w:jc w:val="both"/>
    </w:pPr>
    <w:rPr>
      <w:rFonts w:ascii="Ecofont_Spranq_eco_Sans" w:hAnsi="Ecofont_Spranq_eco_Sans" w:cs="Tahoma"/>
      <w:i/>
      <w:iCs/>
      <w:color w:val="000000"/>
      <w:szCs w:val="24"/>
      <w:lang w:eastAsia="zh-CN"/>
    </w:rPr>
  </w:style>
  <w:style w:type="character" w:customStyle="1" w:styleId="Nivel1Char">
    <w:name w:val="Nivel1 Char"/>
    <w:rsid w:val="005A0ABD"/>
    <w:rPr>
      <w:rFonts w:ascii="Arial" w:eastAsia="MS Gothic" w:hAnsi="Arial" w:cs="Arial"/>
      <w:b/>
      <w:color w:val="000000"/>
      <w:lang w:val="pt-BR" w:eastAsia="pt-BR" w:bidi="ar-SA"/>
    </w:rPr>
  </w:style>
  <w:style w:type="paragraph" w:customStyle="1" w:styleId="Nivel2">
    <w:name w:val="Nivel 2"/>
    <w:rsid w:val="005A0ABD"/>
    <w:pPr>
      <w:suppressAutoHyphens/>
      <w:spacing w:before="120" w:after="120" w:line="276" w:lineRule="auto"/>
      <w:jc w:val="both"/>
    </w:pPr>
    <w:rPr>
      <w:rFonts w:ascii="Ecofont_Spranq_eco_Sans" w:hAnsi="Ecofont_Spranq_eco_Sans"/>
    </w:rPr>
  </w:style>
  <w:style w:type="paragraph" w:customStyle="1" w:styleId="Nivel10">
    <w:name w:val="Nivel 1"/>
    <w:basedOn w:val="Nivel2"/>
    <w:next w:val="Nivel2"/>
    <w:rsid w:val="005A0ABD"/>
    <w:pPr>
      <w:tabs>
        <w:tab w:val="left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rsid w:val="005A0ABD"/>
    <w:pPr>
      <w:tabs>
        <w:tab w:val="left" w:pos="72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rsid w:val="005A0ABD"/>
    <w:pPr>
      <w:tabs>
        <w:tab w:val="clear" w:pos="720"/>
        <w:tab w:val="left" w:pos="108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rsid w:val="005A0ABD"/>
    <w:pPr>
      <w:numPr>
        <w:numId w:val="2"/>
      </w:numPr>
    </w:pPr>
  </w:style>
  <w:style w:type="character" w:customStyle="1" w:styleId="Nivel2Char">
    <w:name w:val="Nivel 2 Char"/>
    <w:rsid w:val="005A0ABD"/>
    <w:rPr>
      <w:rFonts w:ascii="Ecofont_Spranq_eco_Sans" w:hAnsi="Ecofont_Spranq_eco_Sans"/>
      <w:lang w:val="pt-BR" w:eastAsia="pt-BR" w:bidi="ar-SA"/>
    </w:rPr>
  </w:style>
  <w:style w:type="character" w:styleId="Forte">
    <w:name w:val="Strong"/>
    <w:basedOn w:val="Fontepargpadro"/>
    <w:uiPriority w:val="22"/>
    <w:qFormat/>
    <w:rsid w:val="005A0ABD"/>
    <w:rPr>
      <w:b/>
      <w:bCs/>
    </w:rPr>
  </w:style>
  <w:style w:type="paragraph" w:styleId="Textodenotaderodap">
    <w:name w:val="footnote text"/>
    <w:basedOn w:val="Normal"/>
    <w:rsid w:val="005A0ABD"/>
    <w:pPr>
      <w:suppressAutoHyphens w:val="0"/>
      <w:textAlignment w:val="auto"/>
    </w:pPr>
  </w:style>
  <w:style w:type="character" w:customStyle="1" w:styleId="TextodenotaderodapChar">
    <w:name w:val="Texto de nota de rodapé Char"/>
    <w:basedOn w:val="Fontepargpadro"/>
    <w:rsid w:val="005A0ABD"/>
    <w:rPr>
      <w:lang w:eastAsia="ar-SA"/>
    </w:rPr>
  </w:style>
  <w:style w:type="numbering" w:customStyle="1" w:styleId="LFO2">
    <w:name w:val="LFO2"/>
    <w:basedOn w:val="Semlista"/>
    <w:rsid w:val="005A0ABD"/>
    <w:pPr>
      <w:numPr>
        <w:numId w:val="1"/>
      </w:numPr>
    </w:pPr>
  </w:style>
  <w:style w:type="numbering" w:customStyle="1" w:styleId="LFO6">
    <w:name w:val="LFO6"/>
    <w:basedOn w:val="Semlista"/>
    <w:rsid w:val="005A0ABD"/>
    <w:pPr>
      <w:numPr>
        <w:numId w:val="2"/>
      </w:numPr>
    </w:pPr>
  </w:style>
  <w:style w:type="table" w:styleId="Tabelacomgrade">
    <w:name w:val="Table Grid"/>
    <w:basedOn w:val="Tabelanormal"/>
    <w:uiPriority w:val="59"/>
    <w:rsid w:val="003C34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har">
    <w:name w:val="Título 3 Char"/>
    <w:basedOn w:val="Fontepargpadro"/>
    <w:link w:val="Ttulo3"/>
    <w:uiPriority w:val="9"/>
    <w:semiHidden/>
    <w:rsid w:val="00D57146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paragraph" w:customStyle="1" w:styleId="normal0">
    <w:name w:val="normal"/>
    <w:rsid w:val="00AD7597"/>
    <w:pPr>
      <w:autoSpaceDN/>
      <w:textAlignment w:val="auto"/>
    </w:pPr>
  </w:style>
  <w:style w:type="character" w:customStyle="1" w:styleId="PargrafodaListaChar">
    <w:name w:val="Parágrafo da Lista Char"/>
    <w:link w:val="PargrafodaLista"/>
    <w:uiPriority w:val="34"/>
    <w:locked/>
    <w:rsid w:val="0089626F"/>
    <w:rPr>
      <w:rFonts w:ascii="Arial" w:hAnsi="Arial" w:cs="Tahom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6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55397">
          <w:marLeft w:val="0"/>
          <w:marRight w:val="0"/>
          <w:marTop w:val="92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516428-3991-4187-B8FF-51055410B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2160</Words>
  <Characters>11670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JUDICIÁRIO</vt:lpstr>
    </vt:vector>
  </TitlesOfParts>
  <Company>Tribunal Regional do Trabalho da 7a Regiao</Company>
  <LinksUpToDate>false</LinksUpToDate>
  <CharactersWithSpaces>13803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JUDICIÁRIO</dc:title>
  <dc:creator>TRT</dc:creator>
  <cp:lastModifiedBy>Usuário do Windows</cp:lastModifiedBy>
  <cp:revision>26</cp:revision>
  <cp:lastPrinted>2024-11-25T11:26:00Z</cp:lastPrinted>
  <dcterms:created xsi:type="dcterms:W3CDTF">2026-08-12T17:24:00Z</dcterms:created>
  <dcterms:modified xsi:type="dcterms:W3CDTF">2026-08-14T15:10:00Z</dcterms:modified>
</cp:coreProperties>
</file>