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C82BF" w14:textId="77777777" w:rsidR="001C7E87" w:rsidRPr="00E4760B" w:rsidRDefault="00E362A3">
      <w:pPr>
        <w:pStyle w:val="Ttulo7"/>
        <w:spacing w:before="0" w:after="0" w:line="276" w:lineRule="auto"/>
        <w:ind w:right="-57"/>
        <w:jc w:val="center"/>
        <w:rPr>
          <w:rFonts w:asciiTheme="minorHAnsi" w:hAnsiTheme="minorHAnsi" w:cstheme="minorHAnsi"/>
          <w:b/>
          <w:bCs/>
          <w:sz w:val="32"/>
          <w:szCs w:val="32"/>
          <w:u w:val="single"/>
        </w:rPr>
      </w:pPr>
      <w:r w:rsidRPr="00E4760B">
        <w:rPr>
          <w:rFonts w:asciiTheme="minorHAnsi" w:hAnsiTheme="minorHAnsi" w:cstheme="minorHAnsi"/>
          <w:b/>
          <w:bCs/>
          <w:sz w:val="32"/>
          <w:szCs w:val="32"/>
          <w:u w:val="single"/>
        </w:rPr>
        <w:t>TERMO DE REFERÊNCIA</w:t>
      </w:r>
    </w:p>
    <w:p w14:paraId="1BF099C1" w14:textId="77777777" w:rsidR="00EC22E1" w:rsidRPr="00035B84" w:rsidRDefault="00EC22E1" w:rsidP="00EC22E1">
      <w:pPr>
        <w:rPr>
          <w:rFonts w:asciiTheme="minorHAnsi" w:hAnsiTheme="minorHAnsi" w:cstheme="minorHAnsi"/>
          <w:sz w:val="22"/>
          <w:szCs w:val="22"/>
        </w:rPr>
      </w:pPr>
    </w:p>
    <w:p w14:paraId="784735B6" w14:textId="70DEDF78" w:rsidR="004C7247" w:rsidRPr="00BA08B7" w:rsidRDefault="004C7247" w:rsidP="0087505F">
      <w:pPr>
        <w:spacing w:after="360"/>
        <w:jc w:val="both"/>
        <w:rPr>
          <w:rFonts w:asciiTheme="minorHAnsi" w:hAnsiTheme="minorHAnsi" w:cstheme="minorHAnsi"/>
          <w:b/>
          <w:sz w:val="24"/>
          <w:szCs w:val="24"/>
        </w:rPr>
      </w:pPr>
      <w:r w:rsidRPr="00BA08B7">
        <w:rPr>
          <w:rFonts w:asciiTheme="minorHAnsi" w:hAnsiTheme="minorHAnsi" w:cstheme="minorHAnsi"/>
          <w:b/>
          <w:sz w:val="24"/>
          <w:szCs w:val="24"/>
        </w:rPr>
        <w:t xml:space="preserve">PROAD Nº </w:t>
      </w:r>
      <w:r w:rsidR="00F35832" w:rsidRPr="00BA08B7">
        <w:rPr>
          <w:rFonts w:asciiTheme="minorHAnsi" w:hAnsiTheme="minorHAnsi" w:cstheme="minorHAnsi"/>
          <w:b/>
          <w:sz w:val="24"/>
          <w:szCs w:val="24"/>
        </w:rPr>
        <w:t>2</w:t>
      </w:r>
      <w:r w:rsidR="007D04A7" w:rsidRPr="00BA08B7">
        <w:rPr>
          <w:rFonts w:asciiTheme="minorHAnsi" w:hAnsiTheme="minorHAnsi" w:cstheme="minorHAnsi"/>
          <w:b/>
          <w:sz w:val="24"/>
          <w:szCs w:val="24"/>
        </w:rPr>
        <w:t>936</w:t>
      </w:r>
      <w:r w:rsidR="00814EE8" w:rsidRPr="00BA08B7">
        <w:rPr>
          <w:rFonts w:asciiTheme="minorHAnsi" w:hAnsiTheme="minorHAnsi" w:cstheme="minorHAnsi"/>
          <w:b/>
          <w:sz w:val="24"/>
          <w:szCs w:val="24"/>
        </w:rPr>
        <w:t>/202</w:t>
      </w:r>
      <w:r w:rsidR="007D04A7" w:rsidRPr="00BA08B7">
        <w:rPr>
          <w:rFonts w:asciiTheme="minorHAnsi" w:hAnsiTheme="minorHAnsi" w:cstheme="minorHAnsi"/>
          <w:b/>
          <w:sz w:val="24"/>
          <w:szCs w:val="24"/>
        </w:rPr>
        <w:t>6</w:t>
      </w:r>
    </w:p>
    <w:p w14:paraId="5EE47496" w14:textId="11B1615B" w:rsidR="004C7247" w:rsidRPr="00035B84" w:rsidRDefault="008942EC" w:rsidP="00B82D5A">
      <w:pPr>
        <w:pStyle w:val="PargrafodaLista"/>
        <w:numPr>
          <w:ilvl w:val="0"/>
          <w:numId w:val="3"/>
        </w:numPr>
        <w:spacing w:after="360"/>
        <w:jc w:val="both"/>
        <w:rPr>
          <w:rFonts w:asciiTheme="minorHAnsi" w:hAnsiTheme="minorHAnsi" w:cstheme="minorHAnsi"/>
          <w:sz w:val="22"/>
          <w:szCs w:val="22"/>
        </w:rPr>
      </w:pPr>
      <w:r w:rsidRPr="00035B84">
        <w:rPr>
          <w:rFonts w:asciiTheme="minorHAnsi" w:hAnsiTheme="minorHAnsi" w:cstheme="minorHAnsi"/>
          <w:b/>
          <w:sz w:val="22"/>
          <w:szCs w:val="22"/>
        </w:rPr>
        <w:t>UNIDADE</w:t>
      </w:r>
      <w:r w:rsidR="004C7247" w:rsidRPr="00035B84">
        <w:rPr>
          <w:rFonts w:asciiTheme="minorHAnsi" w:hAnsiTheme="minorHAnsi" w:cstheme="minorHAnsi"/>
          <w:b/>
          <w:sz w:val="22"/>
          <w:szCs w:val="22"/>
        </w:rPr>
        <w:t xml:space="preserve"> REQUISITANTE: </w:t>
      </w:r>
      <w:r w:rsidR="00E03FB7" w:rsidRPr="00E03FB7">
        <w:rPr>
          <w:rFonts w:asciiTheme="minorHAnsi" w:hAnsiTheme="minorHAnsi" w:cstheme="minorHAnsi"/>
          <w:sz w:val="22"/>
          <w:szCs w:val="22"/>
        </w:rPr>
        <w:t>COORDENADORIA DE MANUTENÇÃO</w:t>
      </w:r>
      <w:r w:rsidR="00E03FB7">
        <w:rPr>
          <w:rFonts w:asciiTheme="minorHAnsi" w:hAnsiTheme="minorHAnsi" w:cstheme="minorHAnsi"/>
          <w:sz w:val="22"/>
          <w:szCs w:val="22"/>
        </w:rPr>
        <w:t>.</w:t>
      </w:r>
    </w:p>
    <w:p w14:paraId="7D5986DD" w14:textId="212B6F63" w:rsidR="0092586B" w:rsidRPr="00B429DC" w:rsidRDefault="00E362A3" w:rsidP="00F35832">
      <w:pPr>
        <w:pStyle w:val="PargrafodaLista"/>
        <w:numPr>
          <w:ilvl w:val="0"/>
          <w:numId w:val="3"/>
        </w:numPr>
        <w:tabs>
          <w:tab w:val="left" w:pos="284"/>
        </w:tabs>
        <w:spacing w:after="360"/>
        <w:ind w:left="0" w:firstLine="0"/>
        <w:jc w:val="both"/>
        <w:rPr>
          <w:rFonts w:asciiTheme="minorHAnsi" w:hAnsiTheme="minorHAnsi" w:cstheme="minorHAnsi"/>
          <w:b/>
          <w:sz w:val="22"/>
          <w:szCs w:val="22"/>
        </w:rPr>
      </w:pPr>
      <w:r w:rsidRPr="0092586B">
        <w:rPr>
          <w:rFonts w:asciiTheme="minorHAnsi" w:hAnsiTheme="minorHAnsi" w:cstheme="minorHAnsi"/>
          <w:b/>
          <w:sz w:val="22"/>
          <w:szCs w:val="22"/>
        </w:rPr>
        <w:t>OBJETO</w:t>
      </w:r>
      <w:r w:rsidR="00EC22E1" w:rsidRPr="0092586B">
        <w:rPr>
          <w:rFonts w:asciiTheme="minorHAnsi" w:hAnsiTheme="minorHAnsi" w:cstheme="minorHAnsi"/>
          <w:b/>
          <w:sz w:val="22"/>
          <w:szCs w:val="22"/>
        </w:rPr>
        <w:t>:</w:t>
      </w:r>
      <w:r w:rsidR="000914B7" w:rsidRPr="0092586B">
        <w:rPr>
          <w:rFonts w:asciiTheme="minorHAnsi" w:hAnsiTheme="minorHAnsi" w:cstheme="minorHAnsi"/>
          <w:b/>
          <w:sz w:val="22"/>
          <w:szCs w:val="22"/>
        </w:rPr>
        <w:t xml:space="preserve"> </w:t>
      </w:r>
      <w:r w:rsidR="007D04A7" w:rsidRPr="007D04A7">
        <w:rPr>
          <w:rFonts w:asciiTheme="minorHAnsi" w:hAnsiTheme="minorHAnsi" w:cstheme="minorHAnsi"/>
          <w:b/>
          <w:bCs/>
          <w:sz w:val="22"/>
          <w:szCs w:val="22"/>
        </w:rPr>
        <w:t>Registro de Preços para eventual contratação do fornecimento e instalação de aparelhos de ar-condicionado tipo Split, incluindo a execução de infraestrutura completa (redes frigorígenas, pontos de drenagem e interligações elétricas), para atender às necessidades de climatização das unidades administrativas e judiciárias do Tribunal Regional do Trabalho da 7ª Região</w:t>
      </w:r>
      <w:r w:rsidR="0092586B" w:rsidRPr="0092586B">
        <w:rPr>
          <w:rFonts w:asciiTheme="minorHAnsi" w:hAnsiTheme="minorHAnsi" w:cstheme="minorHAnsi"/>
          <w:sz w:val="22"/>
          <w:szCs w:val="22"/>
        </w:rPr>
        <w:t>, conforme especificações, condições, quantidades e exigências estabelecidas neste Termo de Referência e seus anexos.</w:t>
      </w:r>
    </w:p>
    <w:p w14:paraId="6E97CD76" w14:textId="2F34CC34" w:rsidR="00C26F13" w:rsidRPr="00A167C8" w:rsidRDefault="00C26F13" w:rsidP="00FA161B">
      <w:pPr>
        <w:numPr>
          <w:ilvl w:val="1"/>
          <w:numId w:val="3"/>
        </w:numPr>
        <w:spacing w:before="100" w:after="100" w:line="276" w:lineRule="auto"/>
        <w:ind w:left="426" w:right="-57" w:hanging="425"/>
        <w:jc w:val="both"/>
        <w:rPr>
          <w:rFonts w:asciiTheme="minorHAnsi" w:hAnsiTheme="minorHAnsi" w:cstheme="minorHAnsi"/>
          <w:sz w:val="22"/>
          <w:szCs w:val="22"/>
        </w:rPr>
      </w:pPr>
      <w:r w:rsidRPr="00D92198">
        <w:rPr>
          <w:rFonts w:asciiTheme="minorHAnsi" w:hAnsiTheme="minorHAnsi" w:cstheme="minorHAnsi"/>
          <w:b/>
          <w:bCs/>
          <w:sz w:val="22"/>
          <w:szCs w:val="22"/>
        </w:rPr>
        <w:t>CÓDIGO CATSER</w:t>
      </w:r>
      <w:r w:rsidR="0041381B" w:rsidRPr="00D92198">
        <w:rPr>
          <w:rFonts w:asciiTheme="minorHAnsi" w:hAnsiTheme="minorHAnsi" w:cstheme="minorHAnsi"/>
          <w:b/>
          <w:bCs/>
          <w:sz w:val="22"/>
          <w:szCs w:val="22"/>
        </w:rPr>
        <w:t>:</w:t>
      </w:r>
      <w:r w:rsidR="0041381B" w:rsidRPr="004E2FEC">
        <w:rPr>
          <w:rFonts w:asciiTheme="minorHAnsi" w:hAnsiTheme="minorHAnsi" w:cstheme="minorHAnsi"/>
          <w:sz w:val="22"/>
          <w:szCs w:val="22"/>
        </w:rPr>
        <w:t xml:space="preserve"> </w:t>
      </w:r>
      <w:r w:rsidR="0011032E" w:rsidRPr="004E2FEC">
        <w:rPr>
          <w:rFonts w:asciiTheme="minorHAnsi" w:hAnsiTheme="minorHAnsi" w:cstheme="minorHAnsi"/>
          <w:sz w:val="22"/>
          <w:szCs w:val="22"/>
        </w:rPr>
        <w:t>Indicados n</w:t>
      </w:r>
      <w:r w:rsidR="000D0D06" w:rsidRPr="004E2FEC">
        <w:rPr>
          <w:rFonts w:asciiTheme="minorHAnsi" w:hAnsiTheme="minorHAnsi" w:cstheme="minorHAnsi"/>
          <w:sz w:val="22"/>
          <w:szCs w:val="22"/>
        </w:rPr>
        <w:t>o</w:t>
      </w:r>
      <w:r w:rsidR="00CE5F01" w:rsidRPr="004E2FEC">
        <w:rPr>
          <w:rFonts w:asciiTheme="minorHAnsi" w:hAnsiTheme="minorHAnsi" w:cstheme="minorHAnsi"/>
          <w:sz w:val="22"/>
          <w:szCs w:val="22"/>
        </w:rPr>
        <w:t xml:space="preserve"> </w:t>
      </w:r>
      <w:r w:rsidR="00F35832" w:rsidRPr="00F35832">
        <w:rPr>
          <w:rFonts w:asciiTheme="minorHAnsi" w:hAnsiTheme="minorHAnsi" w:cstheme="minorHAnsi"/>
          <w:b/>
          <w:bCs/>
          <w:sz w:val="22"/>
          <w:szCs w:val="22"/>
        </w:rPr>
        <w:t>ANEXO III - Planilha Estimativa de Custos e Formação de Preços</w:t>
      </w:r>
      <w:r w:rsidR="00A167C8" w:rsidRPr="004E2FEC">
        <w:rPr>
          <w:rFonts w:asciiTheme="minorHAnsi" w:hAnsiTheme="minorHAnsi" w:cstheme="minorHAnsi"/>
          <w:sz w:val="22"/>
          <w:szCs w:val="22"/>
        </w:rPr>
        <w:t>.</w:t>
      </w:r>
    </w:p>
    <w:p w14:paraId="50B20766" w14:textId="7BCF55BC" w:rsidR="00782AA8" w:rsidRPr="000A6ED5" w:rsidRDefault="001903B0" w:rsidP="00FA161B">
      <w:pPr>
        <w:pStyle w:val="PargrafodaLista"/>
        <w:numPr>
          <w:ilvl w:val="1"/>
          <w:numId w:val="3"/>
        </w:numPr>
        <w:spacing w:before="100" w:after="100" w:line="276" w:lineRule="auto"/>
        <w:ind w:left="426" w:right="-57" w:hanging="425"/>
        <w:jc w:val="both"/>
        <w:rPr>
          <w:rFonts w:asciiTheme="minorHAnsi" w:hAnsiTheme="minorHAnsi" w:cstheme="minorHAnsi"/>
          <w:sz w:val="22"/>
          <w:szCs w:val="22"/>
        </w:rPr>
      </w:pPr>
      <w:r w:rsidRPr="000A6ED5">
        <w:rPr>
          <w:rFonts w:asciiTheme="minorHAnsi" w:hAnsiTheme="minorHAnsi" w:cstheme="minorHAnsi"/>
          <w:sz w:val="22"/>
          <w:szCs w:val="22"/>
          <w:lang w:eastAsia="ar-SA"/>
        </w:rPr>
        <w:t xml:space="preserve">O objeto é classificado como </w:t>
      </w:r>
      <w:r w:rsidRPr="00663D93">
        <w:rPr>
          <w:rFonts w:asciiTheme="minorHAnsi" w:hAnsiTheme="minorHAnsi" w:cstheme="minorHAnsi"/>
          <w:b/>
          <w:bCs/>
          <w:sz w:val="22"/>
          <w:szCs w:val="22"/>
          <w:lang w:eastAsia="ar-SA"/>
        </w:rPr>
        <w:t>serviço comum de engenharia</w:t>
      </w:r>
      <w:r w:rsidRPr="000A6ED5">
        <w:rPr>
          <w:rFonts w:asciiTheme="minorHAnsi" w:hAnsiTheme="minorHAnsi" w:cstheme="minorHAnsi"/>
          <w:sz w:val="22"/>
          <w:szCs w:val="22"/>
          <w:lang w:eastAsia="ar-SA"/>
        </w:rPr>
        <w:t>, pois exige profissional responsável por sua execução devidamente habilitado junto ao Conselho Profissional da categoria a que se vincula (CREA ou CAU), e possui padrões de desempenho e qualidade, que podem ser objetivamente definidos mediante especificações usuais de mercado, devendo, portanto, ser licitado na modalidade pregão conforme artigos 28 e 29 da Lei 14.133/2021.</w:t>
      </w:r>
    </w:p>
    <w:p w14:paraId="3C48B068" w14:textId="77777777" w:rsidR="00266B58" w:rsidRDefault="00266B58" w:rsidP="00FA161B">
      <w:pPr>
        <w:spacing w:before="100" w:after="100" w:line="276" w:lineRule="auto"/>
        <w:ind w:left="426" w:right="-57"/>
        <w:jc w:val="both"/>
        <w:rPr>
          <w:rFonts w:asciiTheme="minorHAnsi" w:hAnsiTheme="minorHAnsi" w:cstheme="minorHAnsi"/>
          <w:b/>
          <w:bCs/>
          <w:sz w:val="22"/>
          <w:szCs w:val="22"/>
        </w:rPr>
      </w:pPr>
    </w:p>
    <w:p w14:paraId="685B26DC" w14:textId="56880C32" w:rsidR="00D72D45" w:rsidRPr="000A6ED5" w:rsidRDefault="00D72D45" w:rsidP="00FA161B">
      <w:pPr>
        <w:spacing w:before="100" w:after="100" w:line="276" w:lineRule="auto"/>
        <w:ind w:left="426" w:right="-57"/>
        <w:jc w:val="both"/>
        <w:rPr>
          <w:rFonts w:asciiTheme="minorHAnsi" w:hAnsiTheme="minorHAnsi" w:cstheme="minorHAnsi"/>
          <w:b/>
          <w:bCs/>
          <w:sz w:val="22"/>
          <w:szCs w:val="22"/>
        </w:rPr>
      </w:pPr>
      <w:r w:rsidRPr="000A6ED5">
        <w:rPr>
          <w:rFonts w:asciiTheme="minorHAnsi" w:hAnsiTheme="minorHAnsi" w:cstheme="minorHAnsi"/>
          <w:b/>
          <w:bCs/>
          <w:sz w:val="22"/>
          <w:szCs w:val="22"/>
        </w:rPr>
        <w:t>Da vigência da contratação</w:t>
      </w:r>
    </w:p>
    <w:p w14:paraId="60A8144C" w14:textId="597999E2" w:rsidR="00C03607" w:rsidRDefault="00C03607" w:rsidP="00FA161B">
      <w:pPr>
        <w:pStyle w:val="PargrafodaLista"/>
        <w:numPr>
          <w:ilvl w:val="1"/>
          <w:numId w:val="3"/>
        </w:numPr>
        <w:tabs>
          <w:tab w:val="left" w:pos="1134"/>
        </w:tabs>
        <w:spacing w:line="276" w:lineRule="auto"/>
        <w:ind w:left="426" w:hanging="425"/>
        <w:jc w:val="both"/>
        <w:rPr>
          <w:rFonts w:asciiTheme="minorHAnsi" w:hAnsiTheme="minorHAnsi" w:cstheme="minorHAnsi"/>
          <w:sz w:val="22"/>
          <w:szCs w:val="22"/>
          <w:lang w:eastAsia="ar-SA"/>
        </w:rPr>
      </w:pPr>
      <w:r w:rsidRPr="000A6ED5">
        <w:rPr>
          <w:rFonts w:asciiTheme="minorHAnsi" w:hAnsiTheme="minorHAnsi" w:cstheme="minorHAnsi"/>
          <w:sz w:val="22"/>
          <w:szCs w:val="22"/>
        </w:rPr>
        <w:t xml:space="preserve">A validade </w:t>
      </w:r>
      <w:r>
        <w:rPr>
          <w:rFonts w:asciiTheme="minorHAnsi" w:hAnsiTheme="minorHAnsi" w:cstheme="minorHAnsi"/>
          <w:sz w:val="22"/>
          <w:szCs w:val="22"/>
        </w:rPr>
        <w:t>e o</w:t>
      </w:r>
      <w:r w:rsidRPr="00C03607">
        <w:rPr>
          <w:rFonts w:asciiTheme="minorHAnsi" w:hAnsiTheme="minorHAnsi" w:cstheme="minorHAnsi"/>
          <w:sz w:val="22"/>
          <w:szCs w:val="22"/>
          <w:lang w:eastAsia="ar-SA"/>
        </w:rPr>
        <w:t xml:space="preserve"> prazo de vigência da </w:t>
      </w:r>
      <w:r w:rsidRPr="00C03607">
        <w:rPr>
          <w:rFonts w:asciiTheme="minorHAnsi" w:hAnsiTheme="minorHAnsi" w:cstheme="minorHAnsi"/>
          <w:b/>
          <w:bCs/>
          <w:sz w:val="22"/>
          <w:szCs w:val="22"/>
          <w:lang w:eastAsia="ar-SA"/>
        </w:rPr>
        <w:t>Ata de Registro de Preços</w:t>
      </w:r>
      <w:r w:rsidRPr="00C03607">
        <w:rPr>
          <w:rFonts w:asciiTheme="minorHAnsi" w:hAnsiTheme="minorHAnsi" w:cstheme="minorHAnsi"/>
          <w:sz w:val="22"/>
          <w:szCs w:val="22"/>
          <w:lang w:eastAsia="ar-SA"/>
        </w:rPr>
        <w:t xml:space="preserve"> será de </w:t>
      </w:r>
      <w:r w:rsidRPr="00C03607">
        <w:rPr>
          <w:rFonts w:asciiTheme="minorHAnsi" w:hAnsiTheme="minorHAnsi" w:cstheme="minorHAnsi"/>
          <w:b/>
          <w:bCs/>
          <w:sz w:val="22"/>
          <w:szCs w:val="22"/>
          <w:lang w:eastAsia="ar-SA"/>
        </w:rPr>
        <w:t>1 (um) ano</w:t>
      </w:r>
      <w:r w:rsidRPr="00C03607">
        <w:rPr>
          <w:rFonts w:asciiTheme="minorHAnsi" w:hAnsiTheme="minorHAnsi" w:cstheme="minorHAnsi"/>
          <w:sz w:val="22"/>
          <w:szCs w:val="22"/>
          <w:lang w:eastAsia="ar-SA"/>
        </w:rPr>
        <w:t>, contado a partir da data de sua assinatura, podendo ser prorrogado por igual período, nos termos do art. 84 da Lei nº 14.133/2021</w:t>
      </w:r>
      <w:r>
        <w:rPr>
          <w:rFonts w:asciiTheme="minorHAnsi" w:hAnsiTheme="minorHAnsi" w:cstheme="minorHAnsi"/>
          <w:sz w:val="22"/>
          <w:szCs w:val="22"/>
          <w:lang w:eastAsia="ar-SA"/>
        </w:rPr>
        <w:t xml:space="preserve">, </w:t>
      </w:r>
      <w:r w:rsidRPr="000A6ED5">
        <w:rPr>
          <w:rFonts w:asciiTheme="minorHAnsi" w:hAnsiTheme="minorHAnsi" w:cstheme="minorHAnsi"/>
          <w:sz w:val="22"/>
          <w:szCs w:val="22"/>
        </w:rPr>
        <w:t>mediante a anuência do fornecedor, desde que comprovado o preço vantajoso</w:t>
      </w:r>
      <w:r w:rsidRPr="00C03607">
        <w:rPr>
          <w:rFonts w:asciiTheme="minorHAnsi" w:hAnsiTheme="minorHAnsi" w:cstheme="minorHAnsi"/>
          <w:sz w:val="22"/>
          <w:szCs w:val="22"/>
          <w:lang w:eastAsia="ar-SA"/>
        </w:rPr>
        <w:t>.</w:t>
      </w:r>
    </w:p>
    <w:p w14:paraId="62102171" w14:textId="77777777" w:rsidR="00C03607" w:rsidRPr="00C03607" w:rsidRDefault="00C03607" w:rsidP="00FA161B">
      <w:pPr>
        <w:pStyle w:val="PargrafodaLista"/>
        <w:tabs>
          <w:tab w:val="left" w:pos="1134"/>
        </w:tabs>
        <w:spacing w:line="276" w:lineRule="auto"/>
        <w:ind w:left="426"/>
        <w:jc w:val="both"/>
        <w:rPr>
          <w:rFonts w:asciiTheme="minorHAnsi" w:hAnsiTheme="minorHAnsi" w:cstheme="minorHAnsi"/>
          <w:sz w:val="22"/>
          <w:szCs w:val="22"/>
        </w:rPr>
      </w:pPr>
      <w:r w:rsidRPr="00C03607">
        <w:rPr>
          <w:rFonts w:asciiTheme="minorHAnsi" w:hAnsiTheme="minorHAnsi" w:cstheme="minorHAnsi"/>
          <w:sz w:val="22"/>
          <w:szCs w:val="22"/>
        </w:rPr>
        <w:t>2.3.1. Em caso de prorrogação, poderá haver renovação de quantitativo a ser definido.</w:t>
      </w:r>
    </w:p>
    <w:p w14:paraId="7890B22B" w14:textId="77777777" w:rsidR="00C03607" w:rsidRPr="00C03607" w:rsidRDefault="00C03607" w:rsidP="00FA161B">
      <w:pPr>
        <w:pStyle w:val="PargrafodaLista"/>
        <w:tabs>
          <w:tab w:val="left" w:pos="1134"/>
        </w:tabs>
        <w:spacing w:line="276" w:lineRule="auto"/>
        <w:ind w:left="426"/>
        <w:jc w:val="both"/>
        <w:rPr>
          <w:rFonts w:asciiTheme="minorHAnsi" w:hAnsiTheme="minorHAnsi" w:cstheme="minorHAnsi"/>
          <w:sz w:val="22"/>
          <w:szCs w:val="22"/>
          <w:lang w:eastAsia="ar-SA"/>
        </w:rPr>
      </w:pPr>
    </w:p>
    <w:p w14:paraId="75CC66E2" w14:textId="464857D5" w:rsidR="00C03607" w:rsidRPr="00C03607" w:rsidRDefault="00C03607" w:rsidP="00FA161B">
      <w:pPr>
        <w:pStyle w:val="PargrafodaLista"/>
        <w:numPr>
          <w:ilvl w:val="1"/>
          <w:numId w:val="3"/>
        </w:numPr>
        <w:tabs>
          <w:tab w:val="left" w:pos="1134"/>
        </w:tabs>
        <w:spacing w:line="276" w:lineRule="auto"/>
        <w:ind w:left="426" w:hanging="425"/>
        <w:jc w:val="both"/>
        <w:rPr>
          <w:rFonts w:asciiTheme="minorHAnsi" w:hAnsiTheme="minorHAnsi" w:cstheme="minorHAnsi"/>
          <w:sz w:val="22"/>
          <w:szCs w:val="22"/>
          <w:lang w:eastAsia="ar-SA"/>
        </w:rPr>
      </w:pPr>
      <w:r w:rsidRPr="00C03607">
        <w:rPr>
          <w:rFonts w:asciiTheme="minorHAnsi" w:hAnsiTheme="minorHAnsi" w:cstheme="minorHAnsi"/>
          <w:sz w:val="22"/>
          <w:szCs w:val="22"/>
          <w:lang w:eastAsia="ar-SA"/>
        </w:rPr>
        <w:t xml:space="preserve">A vigência de cada </w:t>
      </w:r>
      <w:r w:rsidRPr="00C03607">
        <w:rPr>
          <w:rFonts w:asciiTheme="minorHAnsi" w:hAnsiTheme="minorHAnsi" w:cstheme="minorHAnsi"/>
          <w:b/>
          <w:bCs/>
          <w:sz w:val="22"/>
          <w:szCs w:val="22"/>
          <w:lang w:eastAsia="ar-SA"/>
        </w:rPr>
        <w:t>contratação individual (Ocorrência)</w:t>
      </w:r>
      <w:r w:rsidRPr="00C03607">
        <w:rPr>
          <w:rFonts w:asciiTheme="minorHAnsi" w:hAnsiTheme="minorHAnsi" w:cstheme="minorHAnsi"/>
          <w:sz w:val="22"/>
          <w:szCs w:val="22"/>
          <w:lang w:eastAsia="ar-SA"/>
        </w:rPr>
        <w:t xml:space="preserve"> será estabelecida em função da </w:t>
      </w:r>
      <w:r w:rsidRPr="00C03607">
        <w:rPr>
          <w:rFonts w:asciiTheme="minorHAnsi" w:hAnsiTheme="minorHAnsi" w:cstheme="minorHAnsi"/>
          <w:b/>
          <w:bCs/>
          <w:sz w:val="22"/>
          <w:szCs w:val="22"/>
          <w:lang w:eastAsia="ar-SA"/>
        </w:rPr>
        <w:t>Ordem de Serviço emitida</w:t>
      </w:r>
      <w:r w:rsidRPr="00C03607">
        <w:rPr>
          <w:rFonts w:asciiTheme="minorHAnsi" w:hAnsiTheme="minorHAnsi" w:cstheme="minorHAnsi"/>
          <w:sz w:val="22"/>
          <w:szCs w:val="22"/>
          <w:lang w:eastAsia="ar-SA"/>
        </w:rPr>
        <w:t xml:space="preserve">, tendo como base o </w:t>
      </w:r>
      <w:r w:rsidRPr="00C03607">
        <w:rPr>
          <w:rFonts w:asciiTheme="minorHAnsi" w:hAnsiTheme="minorHAnsi" w:cstheme="minorHAnsi"/>
          <w:b/>
          <w:bCs/>
          <w:sz w:val="22"/>
          <w:szCs w:val="22"/>
          <w:lang w:eastAsia="ar-SA"/>
        </w:rPr>
        <w:t>prazo de execução definido no ANEXO VII – Cronograma Físico-Financeiro Genérico, acrescido de 60 (sessenta) dias</w:t>
      </w:r>
      <w:r w:rsidRPr="00C03607">
        <w:rPr>
          <w:rFonts w:asciiTheme="minorHAnsi" w:hAnsiTheme="minorHAnsi" w:cstheme="minorHAnsi"/>
          <w:sz w:val="22"/>
          <w:szCs w:val="22"/>
          <w:lang w:eastAsia="ar-SA"/>
        </w:rPr>
        <w:t xml:space="preserve"> </w:t>
      </w:r>
      <w:r w:rsidRPr="00663D93">
        <w:rPr>
          <w:rFonts w:asciiTheme="minorHAnsi" w:hAnsiTheme="minorHAnsi" w:cstheme="minorHAnsi"/>
          <w:b/>
          <w:bCs/>
          <w:sz w:val="22"/>
          <w:szCs w:val="22"/>
          <w:lang w:eastAsia="ar-SA"/>
        </w:rPr>
        <w:t>de margem de vigência administrativa</w:t>
      </w:r>
      <w:r w:rsidRPr="00C03607">
        <w:rPr>
          <w:rFonts w:asciiTheme="minorHAnsi" w:hAnsiTheme="minorHAnsi" w:cstheme="minorHAnsi"/>
          <w:sz w:val="22"/>
          <w:szCs w:val="22"/>
          <w:lang w:eastAsia="ar-SA"/>
        </w:rPr>
        <w:t xml:space="preserve"> para fins de recebimento definitivo e liquidação da despesa.</w:t>
      </w:r>
    </w:p>
    <w:p w14:paraId="3D93D71A" w14:textId="77777777" w:rsidR="00C03607" w:rsidRPr="00C03607" w:rsidRDefault="00C03607" w:rsidP="00FA161B">
      <w:pPr>
        <w:pStyle w:val="PargrafodaLista"/>
        <w:tabs>
          <w:tab w:val="left" w:pos="1134"/>
        </w:tabs>
        <w:spacing w:line="276" w:lineRule="auto"/>
        <w:ind w:left="426"/>
        <w:jc w:val="both"/>
        <w:rPr>
          <w:rFonts w:asciiTheme="minorHAnsi" w:hAnsiTheme="minorHAnsi" w:cstheme="minorHAnsi"/>
          <w:sz w:val="22"/>
          <w:szCs w:val="22"/>
          <w:lang w:eastAsia="ar-SA"/>
        </w:rPr>
      </w:pPr>
    </w:p>
    <w:p w14:paraId="2FC6331F" w14:textId="541AE1CE" w:rsidR="00C03607" w:rsidRPr="00C03607" w:rsidRDefault="00C03607" w:rsidP="00FA161B">
      <w:pPr>
        <w:pStyle w:val="PargrafodaLista"/>
        <w:numPr>
          <w:ilvl w:val="1"/>
          <w:numId w:val="3"/>
        </w:numPr>
        <w:tabs>
          <w:tab w:val="left" w:pos="1134"/>
        </w:tabs>
        <w:spacing w:line="276" w:lineRule="auto"/>
        <w:ind w:left="426" w:hanging="425"/>
        <w:jc w:val="both"/>
        <w:rPr>
          <w:rFonts w:asciiTheme="minorHAnsi" w:hAnsiTheme="minorHAnsi" w:cstheme="minorHAnsi"/>
          <w:sz w:val="22"/>
          <w:szCs w:val="22"/>
        </w:rPr>
      </w:pPr>
      <w:r w:rsidRPr="00C03607">
        <w:rPr>
          <w:rFonts w:asciiTheme="minorHAnsi" w:hAnsiTheme="minorHAnsi" w:cstheme="minorHAnsi"/>
          <w:sz w:val="22"/>
          <w:szCs w:val="22"/>
          <w:lang w:eastAsia="ar-SA"/>
        </w:rPr>
        <w:t xml:space="preserve">Cada Ocorrência formalizada durante a validade da Ata gerará </w:t>
      </w:r>
      <w:r w:rsidRPr="00C03607">
        <w:rPr>
          <w:rFonts w:asciiTheme="minorHAnsi" w:hAnsiTheme="minorHAnsi" w:cstheme="minorHAnsi"/>
          <w:b/>
          <w:bCs/>
          <w:sz w:val="22"/>
          <w:szCs w:val="22"/>
          <w:lang w:eastAsia="ar-SA"/>
        </w:rPr>
        <w:t>um instrumento contratual próprio (ou nota de empenho substitutiva),</w:t>
      </w:r>
      <w:r w:rsidRPr="00C03607">
        <w:rPr>
          <w:rFonts w:asciiTheme="minorHAnsi" w:hAnsiTheme="minorHAnsi" w:cstheme="minorHAnsi"/>
          <w:sz w:val="22"/>
          <w:szCs w:val="22"/>
          <w:lang w:eastAsia="ar-SA"/>
        </w:rPr>
        <w:t xml:space="preserve"> cuja vigência será contada a partir do recebimento da respectiva Ordem de Serviço, observando-se o disposto no art. 105 da Lei nº 14.133/2021.</w:t>
      </w:r>
      <w:r w:rsidRPr="00C03607">
        <w:rPr>
          <w:rFonts w:asciiTheme="minorHAnsi" w:hAnsiTheme="minorHAnsi" w:cstheme="minorHAnsi"/>
          <w:b/>
          <w:bCs/>
          <w:sz w:val="22"/>
          <w:szCs w:val="22"/>
          <w:lang w:eastAsia="ar-SA"/>
        </w:rPr>
        <w:t xml:space="preserve"> </w:t>
      </w:r>
    </w:p>
    <w:p w14:paraId="711D7CFF" w14:textId="7C42F537" w:rsidR="009757AF" w:rsidRDefault="009757AF" w:rsidP="00BC7A09">
      <w:pPr>
        <w:pStyle w:val="PargrafodaLista"/>
        <w:tabs>
          <w:tab w:val="left" w:pos="1134"/>
        </w:tabs>
        <w:spacing w:line="276" w:lineRule="auto"/>
        <w:ind w:left="0"/>
        <w:jc w:val="both"/>
        <w:rPr>
          <w:rFonts w:asciiTheme="minorHAnsi" w:hAnsiTheme="minorHAnsi" w:cstheme="minorHAnsi"/>
          <w:sz w:val="22"/>
          <w:szCs w:val="22"/>
        </w:rPr>
      </w:pPr>
      <w:r w:rsidRPr="00D8132B">
        <w:rPr>
          <w:rFonts w:asciiTheme="minorHAnsi" w:hAnsiTheme="minorHAnsi" w:cstheme="minorHAnsi"/>
          <w:b/>
          <w:bCs/>
          <w:sz w:val="22"/>
          <w:szCs w:val="22"/>
        </w:rPr>
        <w:lastRenderedPageBreak/>
        <w:t>Descrição da solução como um todo considerado o ciclo de vida do objeto e especificação do produto</w:t>
      </w:r>
      <w:r w:rsidRPr="009757AF">
        <w:rPr>
          <w:rFonts w:asciiTheme="minorHAnsi" w:hAnsiTheme="minorHAnsi" w:cstheme="minorHAnsi"/>
          <w:sz w:val="22"/>
          <w:szCs w:val="22"/>
        </w:rPr>
        <w:t xml:space="preserve"> (art. 6º, inciso XXIII, alínea ‘c’, e art. 40, §1º, inciso I, da Lei nº 14.133/2021):</w:t>
      </w:r>
    </w:p>
    <w:p w14:paraId="61C063B0" w14:textId="77777777" w:rsidR="009757AF" w:rsidRPr="009757AF" w:rsidRDefault="009757AF" w:rsidP="00BC7A09">
      <w:pPr>
        <w:pStyle w:val="PargrafodaLista"/>
        <w:tabs>
          <w:tab w:val="left" w:pos="1134"/>
        </w:tabs>
        <w:spacing w:line="276" w:lineRule="auto"/>
        <w:ind w:left="0"/>
        <w:jc w:val="both"/>
        <w:rPr>
          <w:rFonts w:asciiTheme="minorHAnsi" w:hAnsiTheme="minorHAnsi" w:cstheme="minorHAnsi"/>
          <w:sz w:val="22"/>
          <w:szCs w:val="22"/>
        </w:rPr>
      </w:pPr>
    </w:p>
    <w:p w14:paraId="52D293D2" w14:textId="737DC39D" w:rsidR="00FA161B" w:rsidRPr="00FA161B" w:rsidRDefault="00FA161B" w:rsidP="00FA161B">
      <w:pPr>
        <w:pStyle w:val="PargrafodaLista"/>
        <w:numPr>
          <w:ilvl w:val="2"/>
          <w:numId w:val="3"/>
        </w:numPr>
        <w:suppressAutoHyphens w:val="0"/>
        <w:autoSpaceDN/>
        <w:spacing w:line="276" w:lineRule="auto"/>
        <w:ind w:left="567" w:hanging="567"/>
        <w:jc w:val="both"/>
        <w:textAlignment w:val="auto"/>
        <w:rPr>
          <w:rFonts w:ascii="Calibri" w:hAnsi="Calibri" w:cs="Calibri"/>
          <w:b/>
          <w:bCs/>
          <w:sz w:val="22"/>
          <w:szCs w:val="22"/>
        </w:rPr>
      </w:pPr>
      <w:r w:rsidRPr="00FA161B">
        <w:rPr>
          <w:rFonts w:ascii="Calibri" w:hAnsi="Calibri" w:cs="Calibri"/>
          <w:b/>
          <w:bCs/>
          <w:sz w:val="22"/>
          <w:szCs w:val="22"/>
        </w:rPr>
        <w:t>Definição da Solução</w:t>
      </w:r>
    </w:p>
    <w:p w14:paraId="3CCDA0FF" w14:textId="1C2F04A9" w:rsidR="0042621F" w:rsidRPr="00FA161B" w:rsidRDefault="0042621F" w:rsidP="00FA161B">
      <w:pPr>
        <w:pStyle w:val="PargrafodaLista"/>
        <w:suppressAutoHyphens w:val="0"/>
        <w:autoSpaceDN/>
        <w:spacing w:line="276" w:lineRule="auto"/>
        <w:ind w:left="0"/>
        <w:jc w:val="both"/>
        <w:textAlignment w:val="auto"/>
        <w:rPr>
          <w:rFonts w:ascii="Calibri" w:hAnsi="Calibri" w:cs="Calibri"/>
          <w:color w:val="1F1F1F"/>
          <w:sz w:val="22"/>
          <w:szCs w:val="22"/>
        </w:rPr>
      </w:pPr>
      <w:r w:rsidRPr="00FA161B">
        <w:rPr>
          <w:rFonts w:ascii="Calibri" w:hAnsi="Calibri" w:cs="Calibri"/>
          <w:color w:val="1F1F1F"/>
          <w:sz w:val="22"/>
          <w:szCs w:val="22"/>
        </w:rPr>
        <w:t>A solução consiste em uma intervenção técnica de ciclo completo, orientada pela gestão por resultados e pela eficiência na manutenção dos ativos, estruturada nas seguintes etapas e responsabilidades:</w:t>
      </w:r>
    </w:p>
    <w:p w14:paraId="37A61C05" w14:textId="77777777" w:rsidR="0042621F" w:rsidRPr="0042621F" w:rsidRDefault="0042621F" w:rsidP="00BC7A09">
      <w:pPr>
        <w:suppressAutoHyphens w:val="0"/>
        <w:autoSpaceDN/>
        <w:spacing w:line="276" w:lineRule="auto"/>
        <w:jc w:val="both"/>
        <w:textAlignment w:val="auto"/>
        <w:rPr>
          <w:rFonts w:ascii="Calibri" w:hAnsi="Calibri" w:cs="Calibri"/>
          <w:color w:val="1F1F1F"/>
          <w:sz w:val="22"/>
          <w:szCs w:val="22"/>
          <w:lang w:eastAsia="pt-BR"/>
        </w:rPr>
      </w:pPr>
    </w:p>
    <w:p w14:paraId="7A8DCD4B" w14:textId="20C075CF" w:rsidR="0042621F" w:rsidRPr="0042621F" w:rsidRDefault="0042621F" w:rsidP="00BC7A09">
      <w:pPr>
        <w:suppressAutoHyphens w:val="0"/>
        <w:autoSpaceDN/>
        <w:spacing w:line="276" w:lineRule="auto"/>
        <w:jc w:val="both"/>
        <w:textAlignment w:val="auto"/>
        <w:rPr>
          <w:rFonts w:ascii="Calibri" w:hAnsi="Calibri" w:cs="Calibri"/>
          <w:b/>
          <w:bCs/>
          <w:color w:val="1F1F1F"/>
          <w:sz w:val="22"/>
          <w:szCs w:val="22"/>
          <w:lang w:eastAsia="pt-BR"/>
        </w:rPr>
      </w:pPr>
      <w:r>
        <w:rPr>
          <w:rFonts w:ascii="Calibri" w:hAnsi="Calibri" w:cs="Calibri"/>
          <w:b/>
          <w:bCs/>
          <w:color w:val="1F1F1F"/>
          <w:sz w:val="22"/>
          <w:szCs w:val="22"/>
          <w:lang w:eastAsia="pt-BR"/>
        </w:rPr>
        <w:t>2.</w:t>
      </w:r>
      <w:r w:rsidRPr="0042621F">
        <w:rPr>
          <w:rFonts w:ascii="Calibri" w:hAnsi="Calibri" w:cs="Calibri"/>
          <w:b/>
          <w:bCs/>
          <w:color w:val="1F1F1F"/>
          <w:sz w:val="22"/>
          <w:szCs w:val="22"/>
          <w:lang w:eastAsia="pt-BR"/>
        </w:rPr>
        <w:t>5.</w:t>
      </w:r>
      <w:r>
        <w:rPr>
          <w:rFonts w:ascii="Calibri" w:hAnsi="Calibri" w:cs="Calibri"/>
          <w:b/>
          <w:bCs/>
          <w:color w:val="1F1F1F"/>
          <w:sz w:val="22"/>
          <w:szCs w:val="22"/>
          <w:lang w:eastAsia="pt-BR"/>
        </w:rPr>
        <w:t>2</w:t>
      </w:r>
      <w:r w:rsidRPr="0042621F">
        <w:rPr>
          <w:rFonts w:ascii="Calibri" w:hAnsi="Calibri" w:cs="Calibri"/>
          <w:b/>
          <w:bCs/>
          <w:color w:val="1F1F1F"/>
          <w:sz w:val="22"/>
          <w:szCs w:val="22"/>
          <w:lang w:eastAsia="pt-BR"/>
        </w:rPr>
        <w:t>. Diagnóstico, Responsabilidade Técnica e Mobilização</w:t>
      </w:r>
    </w:p>
    <w:p w14:paraId="2D09C283" w14:textId="77777777" w:rsidR="0042621F" w:rsidRPr="0042621F" w:rsidRDefault="0042621F" w:rsidP="00BC7A09">
      <w:pPr>
        <w:suppressAutoHyphens w:val="0"/>
        <w:autoSpaceDN/>
        <w:spacing w:line="276" w:lineRule="auto"/>
        <w:jc w:val="both"/>
        <w:textAlignment w:val="auto"/>
        <w:rPr>
          <w:rFonts w:ascii="Calibri" w:hAnsi="Calibri" w:cs="Calibri"/>
          <w:color w:val="1F1F1F"/>
          <w:sz w:val="22"/>
          <w:szCs w:val="22"/>
          <w:lang w:eastAsia="pt-BR"/>
        </w:rPr>
      </w:pPr>
      <w:r w:rsidRPr="0042621F">
        <w:rPr>
          <w:rFonts w:ascii="Calibri" w:hAnsi="Calibri" w:cs="Calibri"/>
          <w:color w:val="1F1F1F"/>
          <w:sz w:val="22"/>
          <w:szCs w:val="22"/>
          <w:lang w:eastAsia="pt-BR"/>
        </w:rPr>
        <w:t xml:space="preserve">O ciclo inicia-se com a avaliação técnica das unidades obsoletas para o dimensionamento preciso da carga térmica e a verificação da infraestrutura existente. Esta etapa é consolidada pela emissão das </w:t>
      </w:r>
      <w:r w:rsidRPr="0042621F">
        <w:rPr>
          <w:rFonts w:ascii="Calibri" w:hAnsi="Calibri" w:cs="Calibri"/>
          <w:b/>
          <w:bCs/>
          <w:color w:val="1F1F1F"/>
          <w:sz w:val="22"/>
          <w:szCs w:val="22"/>
          <w:lang w:eastAsia="pt-BR"/>
        </w:rPr>
        <w:t xml:space="preserve">Anotações de Responsabilidade Técnica (ART) </w:t>
      </w:r>
      <w:r w:rsidRPr="0042621F">
        <w:rPr>
          <w:rFonts w:ascii="Calibri" w:hAnsi="Calibri" w:cs="Calibri"/>
          <w:color w:val="1F1F1F"/>
          <w:sz w:val="22"/>
          <w:szCs w:val="22"/>
          <w:lang w:eastAsia="pt-BR"/>
        </w:rPr>
        <w:t>e/ou</w:t>
      </w:r>
      <w:r w:rsidRPr="0042621F">
        <w:rPr>
          <w:rFonts w:ascii="Calibri" w:hAnsi="Calibri" w:cs="Calibri"/>
          <w:b/>
          <w:bCs/>
          <w:color w:val="1F1F1F"/>
          <w:sz w:val="22"/>
          <w:szCs w:val="22"/>
          <w:lang w:eastAsia="pt-BR"/>
        </w:rPr>
        <w:t xml:space="preserve"> Registros de Responsabilidade Técnica (RRT) </w:t>
      </w:r>
      <w:r w:rsidRPr="0042621F">
        <w:rPr>
          <w:rFonts w:ascii="Calibri" w:hAnsi="Calibri" w:cs="Calibri"/>
          <w:color w:val="1F1F1F"/>
          <w:sz w:val="22"/>
          <w:szCs w:val="22"/>
          <w:lang w:eastAsia="pt-BR"/>
        </w:rPr>
        <w:t>e/ou</w:t>
      </w:r>
      <w:r w:rsidRPr="0042621F">
        <w:rPr>
          <w:rFonts w:ascii="Calibri" w:hAnsi="Calibri" w:cs="Calibri"/>
          <w:b/>
          <w:bCs/>
          <w:color w:val="1F1F1F"/>
          <w:sz w:val="22"/>
          <w:szCs w:val="22"/>
          <w:lang w:eastAsia="pt-BR"/>
        </w:rPr>
        <w:t xml:space="preserve"> Termo de Responsabilidade Técnica (TRT),</w:t>
      </w:r>
      <w:r w:rsidRPr="0042621F">
        <w:rPr>
          <w:rFonts w:ascii="Calibri" w:hAnsi="Calibri" w:cs="Calibri"/>
          <w:color w:val="1F1F1F"/>
          <w:sz w:val="22"/>
          <w:szCs w:val="22"/>
          <w:lang w:eastAsia="pt-BR"/>
        </w:rPr>
        <w:t xml:space="preserve"> assegurando que o fornecimento e a instalação ocorram sob a supervisão de profissional habilitado, garantindo a segurança estrutural e elétrica das edificações.</w:t>
      </w:r>
    </w:p>
    <w:p w14:paraId="6A77F6A0" w14:textId="77777777" w:rsidR="0042621F" w:rsidRPr="0042621F" w:rsidRDefault="0042621F" w:rsidP="00BC7A09">
      <w:pPr>
        <w:suppressAutoHyphens w:val="0"/>
        <w:autoSpaceDN/>
        <w:spacing w:line="276" w:lineRule="auto"/>
        <w:jc w:val="both"/>
        <w:textAlignment w:val="auto"/>
        <w:rPr>
          <w:rFonts w:ascii="Calibri" w:hAnsi="Calibri" w:cs="Calibri"/>
          <w:color w:val="1F1F1F"/>
          <w:sz w:val="22"/>
          <w:szCs w:val="22"/>
          <w:lang w:eastAsia="pt-BR"/>
        </w:rPr>
      </w:pPr>
    </w:p>
    <w:p w14:paraId="173D4C91" w14:textId="203552A3" w:rsidR="0042621F" w:rsidRPr="0042621F" w:rsidRDefault="0042621F" w:rsidP="00BC7A09">
      <w:pPr>
        <w:suppressAutoHyphens w:val="0"/>
        <w:autoSpaceDN/>
        <w:spacing w:line="276" w:lineRule="auto"/>
        <w:jc w:val="both"/>
        <w:textAlignment w:val="auto"/>
        <w:rPr>
          <w:rFonts w:ascii="Calibri" w:hAnsi="Calibri" w:cs="Calibri"/>
          <w:b/>
          <w:bCs/>
          <w:color w:val="1F1F1F"/>
          <w:sz w:val="22"/>
          <w:szCs w:val="22"/>
          <w:lang w:eastAsia="pt-BR"/>
        </w:rPr>
      </w:pPr>
      <w:r>
        <w:rPr>
          <w:rFonts w:ascii="Calibri" w:hAnsi="Calibri" w:cs="Calibri"/>
          <w:b/>
          <w:bCs/>
          <w:color w:val="1F1F1F"/>
          <w:sz w:val="22"/>
          <w:szCs w:val="22"/>
          <w:lang w:eastAsia="pt-BR"/>
        </w:rPr>
        <w:t>2.</w:t>
      </w:r>
      <w:r w:rsidRPr="0042621F">
        <w:rPr>
          <w:rFonts w:ascii="Calibri" w:hAnsi="Calibri" w:cs="Calibri"/>
          <w:b/>
          <w:bCs/>
          <w:color w:val="1F1F1F"/>
          <w:sz w:val="22"/>
          <w:szCs w:val="22"/>
          <w:lang w:eastAsia="pt-BR"/>
        </w:rPr>
        <w:t>5.</w:t>
      </w:r>
      <w:r>
        <w:rPr>
          <w:rFonts w:ascii="Calibri" w:hAnsi="Calibri" w:cs="Calibri"/>
          <w:b/>
          <w:bCs/>
          <w:color w:val="1F1F1F"/>
          <w:sz w:val="22"/>
          <w:szCs w:val="22"/>
          <w:lang w:eastAsia="pt-BR"/>
        </w:rPr>
        <w:t>3</w:t>
      </w:r>
      <w:r w:rsidRPr="0042621F">
        <w:rPr>
          <w:rFonts w:ascii="Calibri" w:hAnsi="Calibri" w:cs="Calibri"/>
          <w:b/>
          <w:bCs/>
          <w:color w:val="1F1F1F"/>
          <w:sz w:val="22"/>
          <w:szCs w:val="22"/>
          <w:lang w:eastAsia="pt-BR"/>
        </w:rPr>
        <w:t>. Execução Técnica e Implementação da Infraestrutura</w:t>
      </w:r>
    </w:p>
    <w:p w14:paraId="25AF147E" w14:textId="77777777" w:rsidR="0042621F" w:rsidRPr="0042621F" w:rsidRDefault="0042621F" w:rsidP="00BC7A09">
      <w:pPr>
        <w:suppressAutoHyphens w:val="0"/>
        <w:autoSpaceDN/>
        <w:spacing w:line="276" w:lineRule="auto"/>
        <w:jc w:val="both"/>
        <w:textAlignment w:val="auto"/>
        <w:rPr>
          <w:rFonts w:ascii="Calibri" w:hAnsi="Calibri" w:cs="Calibri"/>
          <w:color w:val="1F1F1F"/>
          <w:sz w:val="22"/>
          <w:szCs w:val="22"/>
          <w:lang w:eastAsia="pt-BR"/>
        </w:rPr>
      </w:pPr>
      <w:r w:rsidRPr="0042621F">
        <w:rPr>
          <w:rFonts w:ascii="Calibri" w:hAnsi="Calibri" w:cs="Calibri"/>
          <w:color w:val="1F1F1F"/>
          <w:sz w:val="22"/>
          <w:szCs w:val="22"/>
          <w:lang w:eastAsia="pt-BR"/>
        </w:rPr>
        <w:t xml:space="preserve">A fase executiva abrange o fornecimento de equipamentos com tecnologia </w:t>
      </w:r>
      <w:r w:rsidRPr="0042621F">
        <w:rPr>
          <w:rFonts w:ascii="Calibri" w:hAnsi="Calibri" w:cs="Calibri"/>
          <w:b/>
          <w:bCs/>
          <w:color w:val="1F1F1F"/>
          <w:sz w:val="22"/>
          <w:szCs w:val="22"/>
          <w:lang w:eastAsia="pt-BR"/>
        </w:rPr>
        <w:t>Inverter</w:t>
      </w:r>
      <w:r w:rsidRPr="0042621F">
        <w:rPr>
          <w:rFonts w:ascii="Calibri" w:hAnsi="Calibri" w:cs="Calibri"/>
          <w:color w:val="1F1F1F"/>
          <w:sz w:val="22"/>
          <w:szCs w:val="22"/>
          <w:lang w:eastAsia="pt-BR"/>
        </w:rPr>
        <w:t xml:space="preserve"> e a realização dos serviços de engenharia necessários para a plena operacionalização do sistema, incluindo:</w:t>
      </w:r>
    </w:p>
    <w:p w14:paraId="48B1F9FE" w14:textId="77777777" w:rsidR="0042621F" w:rsidRPr="0042621F" w:rsidRDefault="0042621F" w:rsidP="00BC7A09">
      <w:pPr>
        <w:suppressAutoHyphens w:val="0"/>
        <w:autoSpaceDN/>
        <w:spacing w:line="276" w:lineRule="auto"/>
        <w:jc w:val="both"/>
        <w:textAlignment w:val="auto"/>
        <w:rPr>
          <w:rFonts w:ascii="Calibri" w:hAnsi="Calibri" w:cs="Calibri"/>
          <w:color w:val="1F1F1F"/>
          <w:sz w:val="22"/>
          <w:szCs w:val="22"/>
          <w:lang w:eastAsia="pt-BR"/>
        </w:rPr>
      </w:pPr>
    </w:p>
    <w:p w14:paraId="6ED06567" w14:textId="77777777" w:rsidR="0042621F" w:rsidRPr="0042621F" w:rsidRDefault="0042621F">
      <w:pPr>
        <w:numPr>
          <w:ilvl w:val="0"/>
          <w:numId w:val="22"/>
        </w:numPr>
        <w:tabs>
          <w:tab w:val="left" w:pos="284"/>
        </w:tabs>
        <w:suppressAutoHyphens w:val="0"/>
        <w:autoSpaceDN/>
        <w:spacing w:line="276" w:lineRule="auto"/>
        <w:ind w:left="0" w:firstLine="0"/>
        <w:jc w:val="both"/>
        <w:textAlignment w:val="auto"/>
        <w:rPr>
          <w:rFonts w:ascii="Calibri" w:hAnsi="Calibri" w:cs="Calibri"/>
          <w:color w:val="1F1F1F"/>
          <w:sz w:val="22"/>
          <w:szCs w:val="22"/>
          <w:lang w:eastAsia="pt-BR"/>
        </w:rPr>
      </w:pPr>
      <w:r w:rsidRPr="0042621F">
        <w:rPr>
          <w:rFonts w:ascii="Calibri" w:hAnsi="Calibri" w:cs="Calibri"/>
          <w:b/>
          <w:bCs/>
          <w:color w:val="1F1F1F"/>
          <w:sz w:val="22"/>
          <w:szCs w:val="22"/>
          <w:lang w:eastAsia="pt-BR"/>
        </w:rPr>
        <w:t>Instalação de Infraestrutura</w:t>
      </w:r>
      <w:r w:rsidRPr="0042621F">
        <w:rPr>
          <w:rFonts w:ascii="Calibri" w:hAnsi="Calibri" w:cs="Calibri"/>
          <w:color w:val="1F1F1F"/>
          <w:sz w:val="22"/>
          <w:szCs w:val="22"/>
          <w:lang w:eastAsia="pt-BR"/>
        </w:rPr>
        <w:t>: Montagem de redes frigorígenas em tubulação de cobre isolada, sistemas de drenagem e interligações elétricas.</w:t>
      </w:r>
    </w:p>
    <w:p w14:paraId="6465629B" w14:textId="77777777" w:rsidR="0042621F" w:rsidRPr="0042621F" w:rsidRDefault="0042621F">
      <w:pPr>
        <w:numPr>
          <w:ilvl w:val="0"/>
          <w:numId w:val="22"/>
        </w:numPr>
        <w:tabs>
          <w:tab w:val="left" w:pos="284"/>
        </w:tabs>
        <w:suppressAutoHyphens w:val="0"/>
        <w:autoSpaceDN/>
        <w:spacing w:line="276" w:lineRule="auto"/>
        <w:ind w:left="0" w:firstLine="0"/>
        <w:jc w:val="both"/>
        <w:textAlignment w:val="auto"/>
        <w:rPr>
          <w:rFonts w:ascii="Calibri" w:hAnsi="Calibri" w:cs="Calibri"/>
          <w:color w:val="1F1F1F"/>
          <w:sz w:val="22"/>
          <w:szCs w:val="22"/>
          <w:lang w:eastAsia="pt-BR"/>
        </w:rPr>
      </w:pPr>
      <w:r w:rsidRPr="0042621F">
        <w:rPr>
          <w:rFonts w:ascii="Calibri" w:hAnsi="Calibri" w:cs="Calibri"/>
          <w:b/>
          <w:bCs/>
          <w:color w:val="1F1F1F"/>
          <w:sz w:val="22"/>
          <w:szCs w:val="22"/>
          <w:lang w:eastAsia="pt-BR"/>
        </w:rPr>
        <w:t>Serviços de Engenharia Civil</w:t>
      </w:r>
      <w:r w:rsidRPr="0042621F">
        <w:rPr>
          <w:rFonts w:ascii="Calibri" w:hAnsi="Calibri" w:cs="Calibri"/>
          <w:color w:val="1F1F1F"/>
          <w:sz w:val="22"/>
          <w:szCs w:val="22"/>
          <w:lang w:eastAsia="pt-BR"/>
        </w:rPr>
        <w:t>: Execução de furações e recomposições de alvenaria para passagem das linhas, conforme índices oficiais de referência (SINAPI/SEINFRA).</w:t>
      </w:r>
    </w:p>
    <w:p w14:paraId="222A1F27" w14:textId="77777777" w:rsidR="0042621F" w:rsidRPr="0042621F" w:rsidRDefault="0042621F">
      <w:pPr>
        <w:numPr>
          <w:ilvl w:val="0"/>
          <w:numId w:val="22"/>
        </w:numPr>
        <w:tabs>
          <w:tab w:val="left" w:pos="284"/>
        </w:tabs>
        <w:suppressAutoHyphens w:val="0"/>
        <w:autoSpaceDN/>
        <w:spacing w:line="276" w:lineRule="auto"/>
        <w:ind w:left="0" w:firstLine="0"/>
        <w:jc w:val="both"/>
        <w:textAlignment w:val="auto"/>
        <w:rPr>
          <w:rFonts w:ascii="Calibri" w:hAnsi="Calibri" w:cs="Calibri"/>
          <w:color w:val="1F1F1F"/>
          <w:sz w:val="22"/>
          <w:szCs w:val="22"/>
          <w:lang w:eastAsia="pt-BR"/>
        </w:rPr>
      </w:pPr>
      <w:r w:rsidRPr="0042621F">
        <w:rPr>
          <w:rFonts w:ascii="Calibri" w:hAnsi="Calibri" w:cs="Calibri"/>
          <w:b/>
          <w:bCs/>
          <w:color w:val="1F1F1F"/>
          <w:sz w:val="22"/>
          <w:szCs w:val="22"/>
          <w:lang w:eastAsia="pt-BR"/>
        </w:rPr>
        <w:t>Comissionamento:</w:t>
      </w:r>
      <w:r w:rsidRPr="0042621F">
        <w:rPr>
          <w:rFonts w:ascii="Calibri" w:hAnsi="Calibri" w:cs="Calibri"/>
          <w:color w:val="1F1F1F"/>
          <w:sz w:val="22"/>
          <w:szCs w:val="22"/>
          <w:lang w:eastAsia="pt-BR"/>
        </w:rPr>
        <w:t xml:space="preserve"> Realização de testes de estanqueidade, vácuo e carga de fluido refrigerante para garantir o desempenho energético e a vida útil dos equipamentos.</w:t>
      </w:r>
    </w:p>
    <w:p w14:paraId="44F9E366" w14:textId="77777777" w:rsidR="0042621F" w:rsidRPr="0042621F" w:rsidRDefault="0042621F" w:rsidP="00BC7A09">
      <w:pPr>
        <w:tabs>
          <w:tab w:val="left" w:pos="284"/>
        </w:tabs>
        <w:suppressAutoHyphens w:val="0"/>
        <w:autoSpaceDN/>
        <w:spacing w:line="276" w:lineRule="auto"/>
        <w:jc w:val="both"/>
        <w:textAlignment w:val="auto"/>
        <w:rPr>
          <w:rFonts w:ascii="Calibri" w:hAnsi="Calibri" w:cs="Calibri"/>
          <w:color w:val="1F1F1F"/>
          <w:sz w:val="22"/>
          <w:szCs w:val="22"/>
          <w:lang w:eastAsia="pt-BR"/>
        </w:rPr>
      </w:pPr>
    </w:p>
    <w:p w14:paraId="23D33124" w14:textId="60B104D6" w:rsidR="0042621F" w:rsidRPr="0042621F" w:rsidRDefault="0042621F" w:rsidP="00BC7A09">
      <w:pPr>
        <w:suppressAutoHyphens w:val="0"/>
        <w:autoSpaceDN/>
        <w:spacing w:line="276" w:lineRule="auto"/>
        <w:jc w:val="both"/>
        <w:textAlignment w:val="auto"/>
        <w:rPr>
          <w:rFonts w:ascii="Calibri" w:hAnsi="Calibri" w:cs="Calibri"/>
          <w:b/>
          <w:bCs/>
          <w:color w:val="1F1F1F"/>
          <w:sz w:val="22"/>
          <w:szCs w:val="22"/>
          <w:lang w:eastAsia="pt-BR"/>
        </w:rPr>
      </w:pPr>
      <w:r>
        <w:rPr>
          <w:rFonts w:ascii="Calibri" w:hAnsi="Calibri" w:cs="Calibri"/>
          <w:b/>
          <w:bCs/>
          <w:color w:val="1F1F1F"/>
          <w:sz w:val="22"/>
          <w:szCs w:val="22"/>
          <w:lang w:eastAsia="pt-BR"/>
        </w:rPr>
        <w:t>2.</w:t>
      </w:r>
      <w:r w:rsidRPr="0042621F">
        <w:rPr>
          <w:rFonts w:ascii="Calibri" w:hAnsi="Calibri" w:cs="Calibri"/>
          <w:b/>
          <w:bCs/>
          <w:color w:val="1F1F1F"/>
          <w:sz w:val="22"/>
          <w:szCs w:val="22"/>
          <w:lang w:eastAsia="pt-BR"/>
        </w:rPr>
        <w:t>5.</w:t>
      </w:r>
      <w:r>
        <w:rPr>
          <w:rFonts w:ascii="Calibri" w:hAnsi="Calibri" w:cs="Calibri"/>
          <w:b/>
          <w:bCs/>
          <w:color w:val="1F1F1F"/>
          <w:sz w:val="22"/>
          <w:szCs w:val="22"/>
          <w:lang w:eastAsia="pt-BR"/>
        </w:rPr>
        <w:t>4</w:t>
      </w:r>
      <w:r w:rsidRPr="0042621F">
        <w:rPr>
          <w:rFonts w:ascii="Calibri" w:hAnsi="Calibri" w:cs="Calibri"/>
          <w:b/>
          <w:bCs/>
          <w:color w:val="1F1F1F"/>
          <w:sz w:val="22"/>
          <w:szCs w:val="22"/>
          <w:lang w:eastAsia="pt-BR"/>
        </w:rPr>
        <w:t>. Substituição e Fluxo de Ativos Tombados</w:t>
      </w:r>
    </w:p>
    <w:p w14:paraId="3D936F9E" w14:textId="77777777" w:rsidR="0042621F" w:rsidRPr="0042621F" w:rsidRDefault="0042621F" w:rsidP="00BC7A09">
      <w:pPr>
        <w:suppressAutoHyphens w:val="0"/>
        <w:autoSpaceDN/>
        <w:spacing w:line="276" w:lineRule="auto"/>
        <w:jc w:val="both"/>
        <w:textAlignment w:val="auto"/>
        <w:rPr>
          <w:rFonts w:ascii="Calibri" w:hAnsi="Calibri" w:cs="Calibri"/>
          <w:color w:val="1F1F1F"/>
          <w:sz w:val="22"/>
          <w:szCs w:val="22"/>
          <w:lang w:eastAsia="pt-BR"/>
        </w:rPr>
      </w:pPr>
      <w:r w:rsidRPr="0042621F">
        <w:rPr>
          <w:rFonts w:ascii="Calibri" w:hAnsi="Calibri" w:cs="Calibri"/>
          <w:color w:val="1F1F1F"/>
          <w:sz w:val="22"/>
          <w:szCs w:val="22"/>
          <w:lang w:eastAsia="pt-BR"/>
        </w:rPr>
        <w:t>Dada a natureza de bens permanentes dos equipamentos, o processo de substituição observa rigorosamente as normas de controle patrimonial:</w:t>
      </w:r>
    </w:p>
    <w:p w14:paraId="5C2DD4D7" w14:textId="77777777" w:rsidR="0042621F" w:rsidRPr="0042621F" w:rsidRDefault="0042621F" w:rsidP="00BC7A09">
      <w:pPr>
        <w:suppressAutoHyphens w:val="0"/>
        <w:autoSpaceDN/>
        <w:spacing w:line="276" w:lineRule="auto"/>
        <w:jc w:val="both"/>
        <w:textAlignment w:val="auto"/>
        <w:rPr>
          <w:rFonts w:ascii="Calibri" w:hAnsi="Calibri" w:cs="Calibri"/>
          <w:color w:val="1F1F1F"/>
          <w:sz w:val="22"/>
          <w:szCs w:val="22"/>
          <w:lang w:eastAsia="pt-BR"/>
        </w:rPr>
      </w:pPr>
    </w:p>
    <w:p w14:paraId="654B3124" w14:textId="77777777" w:rsidR="0042621F" w:rsidRPr="0042621F" w:rsidRDefault="0042621F">
      <w:pPr>
        <w:numPr>
          <w:ilvl w:val="0"/>
          <w:numId w:val="23"/>
        </w:numPr>
        <w:tabs>
          <w:tab w:val="left" w:pos="284"/>
        </w:tabs>
        <w:suppressAutoHyphens w:val="0"/>
        <w:autoSpaceDN/>
        <w:spacing w:line="276" w:lineRule="auto"/>
        <w:ind w:left="0" w:firstLine="0"/>
        <w:jc w:val="both"/>
        <w:textAlignment w:val="auto"/>
        <w:rPr>
          <w:rFonts w:ascii="Calibri" w:hAnsi="Calibri" w:cs="Calibri"/>
          <w:color w:val="1F1F1F"/>
          <w:sz w:val="22"/>
          <w:szCs w:val="22"/>
          <w:lang w:eastAsia="pt-BR"/>
        </w:rPr>
      </w:pPr>
      <w:r w:rsidRPr="0042621F">
        <w:rPr>
          <w:rFonts w:ascii="Calibri" w:hAnsi="Calibri" w:cs="Calibri"/>
          <w:b/>
          <w:bCs/>
          <w:color w:val="1F1F1F"/>
          <w:sz w:val="22"/>
          <w:szCs w:val="22"/>
          <w:lang w:eastAsia="pt-BR"/>
        </w:rPr>
        <w:t>Desinstalação e Guarda</w:t>
      </w:r>
      <w:r w:rsidRPr="0042621F">
        <w:rPr>
          <w:rFonts w:ascii="Calibri" w:hAnsi="Calibri" w:cs="Calibri"/>
          <w:color w:val="1F1F1F"/>
          <w:sz w:val="22"/>
          <w:szCs w:val="22"/>
          <w:lang w:eastAsia="pt-BR"/>
        </w:rPr>
        <w:t>: As unidades obsoletas são desinstaladas e permanecem temporariamente sob a guarda da unidade demandante.</w:t>
      </w:r>
    </w:p>
    <w:p w14:paraId="44629831" w14:textId="77777777" w:rsidR="0042621F" w:rsidRPr="0042621F" w:rsidRDefault="0042621F">
      <w:pPr>
        <w:numPr>
          <w:ilvl w:val="0"/>
          <w:numId w:val="23"/>
        </w:numPr>
        <w:tabs>
          <w:tab w:val="left" w:pos="284"/>
        </w:tabs>
        <w:suppressAutoHyphens w:val="0"/>
        <w:autoSpaceDN/>
        <w:spacing w:line="276" w:lineRule="auto"/>
        <w:ind w:left="0" w:firstLine="0"/>
        <w:jc w:val="both"/>
        <w:textAlignment w:val="auto"/>
        <w:rPr>
          <w:rFonts w:ascii="Calibri" w:hAnsi="Calibri" w:cs="Calibri"/>
          <w:color w:val="1F1F1F"/>
          <w:sz w:val="22"/>
          <w:szCs w:val="22"/>
          <w:lang w:eastAsia="pt-BR"/>
        </w:rPr>
      </w:pPr>
      <w:r w:rsidRPr="0042621F">
        <w:rPr>
          <w:rFonts w:ascii="Calibri" w:hAnsi="Calibri" w:cs="Calibri"/>
          <w:b/>
          <w:bCs/>
          <w:color w:val="1F1F1F"/>
          <w:sz w:val="22"/>
          <w:szCs w:val="22"/>
          <w:lang w:eastAsia="pt-BR"/>
        </w:rPr>
        <w:t>Logística Interna:</w:t>
      </w:r>
      <w:r w:rsidRPr="0042621F">
        <w:rPr>
          <w:rFonts w:ascii="Calibri" w:hAnsi="Calibri" w:cs="Calibri"/>
          <w:color w:val="1F1F1F"/>
          <w:sz w:val="22"/>
          <w:szCs w:val="22"/>
          <w:lang w:eastAsia="pt-BR"/>
        </w:rPr>
        <w:t xml:space="preserve"> A </w:t>
      </w:r>
      <w:r w:rsidRPr="0042621F">
        <w:rPr>
          <w:rFonts w:ascii="Calibri" w:hAnsi="Calibri" w:cs="Calibri"/>
          <w:b/>
          <w:bCs/>
          <w:color w:val="1F1F1F"/>
          <w:sz w:val="22"/>
          <w:szCs w:val="22"/>
          <w:lang w:eastAsia="pt-BR"/>
        </w:rPr>
        <w:t>Coordenadoria de Manutenção (CMANUT)</w:t>
      </w:r>
      <w:r w:rsidRPr="0042621F">
        <w:rPr>
          <w:rFonts w:ascii="Calibri" w:hAnsi="Calibri" w:cs="Calibri"/>
          <w:color w:val="1F1F1F"/>
          <w:sz w:val="22"/>
          <w:szCs w:val="22"/>
          <w:lang w:eastAsia="pt-BR"/>
        </w:rPr>
        <w:t xml:space="preserve"> coordena o recolhimento dos aparelhos através do sistema de transportes do Tribunal.</w:t>
      </w:r>
    </w:p>
    <w:p w14:paraId="55C6FA36" w14:textId="77777777" w:rsidR="0042621F" w:rsidRPr="0042621F" w:rsidRDefault="0042621F">
      <w:pPr>
        <w:numPr>
          <w:ilvl w:val="0"/>
          <w:numId w:val="23"/>
        </w:numPr>
        <w:tabs>
          <w:tab w:val="left" w:pos="284"/>
        </w:tabs>
        <w:suppressAutoHyphens w:val="0"/>
        <w:autoSpaceDN/>
        <w:spacing w:line="276" w:lineRule="auto"/>
        <w:ind w:left="0" w:firstLine="0"/>
        <w:jc w:val="both"/>
        <w:textAlignment w:val="auto"/>
        <w:rPr>
          <w:rFonts w:ascii="Calibri" w:hAnsi="Calibri" w:cs="Calibri"/>
          <w:color w:val="1F1F1F"/>
          <w:sz w:val="22"/>
          <w:szCs w:val="22"/>
          <w:lang w:eastAsia="pt-BR"/>
        </w:rPr>
      </w:pPr>
      <w:r w:rsidRPr="0042621F">
        <w:rPr>
          <w:rFonts w:ascii="Calibri" w:hAnsi="Calibri" w:cs="Calibri"/>
          <w:b/>
          <w:bCs/>
          <w:color w:val="1F1F1F"/>
          <w:sz w:val="22"/>
          <w:szCs w:val="22"/>
          <w:lang w:eastAsia="pt-BR"/>
        </w:rPr>
        <w:t>Destinação Patrimonial</w:t>
      </w:r>
      <w:r w:rsidRPr="0042621F">
        <w:rPr>
          <w:rFonts w:ascii="Calibri" w:hAnsi="Calibri" w:cs="Calibri"/>
          <w:color w:val="1F1F1F"/>
          <w:sz w:val="22"/>
          <w:szCs w:val="22"/>
          <w:lang w:eastAsia="pt-BR"/>
        </w:rPr>
        <w:t xml:space="preserve">: Os ativos são encaminhados à </w:t>
      </w:r>
      <w:r w:rsidRPr="0042621F">
        <w:rPr>
          <w:rFonts w:ascii="Calibri" w:hAnsi="Calibri" w:cs="Calibri"/>
          <w:b/>
          <w:bCs/>
          <w:color w:val="1F1F1F"/>
          <w:sz w:val="22"/>
          <w:szCs w:val="22"/>
          <w:lang w:eastAsia="pt-BR"/>
        </w:rPr>
        <w:t xml:space="preserve">Coordenadoria de Material e Logística (CMLOG) </w:t>
      </w:r>
      <w:r w:rsidRPr="0042621F">
        <w:rPr>
          <w:rFonts w:ascii="Calibri" w:hAnsi="Calibri" w:cs="Calibri"/>
          <w:color w:val="1F1F1F"/>
          <w:sz w:val="22"/>
          <w:szCs w:val="22"/>
          <w:lang w:eastAsia="pt-BR"/>
        </w:rPr>
        <w:t>para processamento de baixa, futuro descarte e desalienação, em estrita observância à legislação vigente sobre bens públicos.</w:t>
      </w:r>
    </w:p>
    <w:p w14:paraId="4D79DD15" w14:textId="77777777" w:rsidR="0042621F" w:rsidRPr="0042621F" w:rsidRDefault="0042621F" w:rsidP="00BC7A09">
      <w:pPr>
        <w:suppressAutoHyphens w:val="0"/>
        <w:autoSpaceDN/>
        <w:spacing w:line="276" w:lineRule="auto"/>
        <w:jc w:val="both"/>
        <w:textAlignment w:val="auto"/>
        <w:rPr>
          <w:rFonts w:ascii="Calibri" w:hAnsi="Calibri" w:cs="Calibri"/>
          <w:color w:val="1F1F1F"/>
          <w:sz w:val="22"/>
          <w:szCs w:val="22"/>
          <w:lang w:eastAsia="pt-BR"/>
        </w:rPr>
      </w:pPr>
    </w:p>
    <w:p w14:paraId="572344F2" w14:textId="26AEAE65" w:rsidR="0042621F" w:rsidRPr="0042621F" w:rsidRDefault="0042621F" w:rsidP="00BC7A09">
      <w:pPr>
        <w:suppressAutoHyphens w:val="0"/>
        <w:autoSpaceDN/>
        <w:spacing w:line="276" w:lineRule="auto"/>
        <w:jc w:val="both"/>
        <w:textAlignment w:val="auto"/>
        <w:rPr>
          <w:rFonts w:ascii="Calibri" w:hAnsi="Calibri" w:cs="Calibri"/>
          <w:b/>
          <w:bCs/>
          <w:color w:val="1F1F1F"/>
          <w:sz w:val="22"/>
          <w:szCs w:val="22"/>
          <w:lang w:eastAsia="pt-BR"/>
        </w:rPr>
      </w:pPr>
      <w:r>
        <w:rPr>
          <w:rFonts w:ascii="Calibri" w:hAnsi="Calibri" w:cs="Calibri"/>
          <w:b/>
          <w:bCs/>
          <w:color w:val="1F1F1F"/>
          <w:sz w:val="22"/>
          <w:szCs w:val="22"/>
          <w:lang w:eastAsia="pt-BR"/>
        </w:rPr>
        <w:lastRenderedPageBreak/>
        <w:t>2.</w:t>
      </w:r>
      <w:r w:rsidRPr="0042621F">
        <w:rPr>
          <w:rFonts w:ascii="Calibri" w:hAnsi="Calibri" w:cs="Calibri"/>
          <w:b/>
          <w:bCs/>
          <w:color w:val="1F1F1F"/>
          <w:sz w:val="22"/>
          <w:szCs w:val="22"/>
          <w:lang w:eastAsia="pt-BR"/>
        </w:rPr>
        <w:t>5.</w:t>
      </w:r>
      <w:r>
        <w:rPr>
          <w:rFonts w:ascii="Calibri" w:hAnsi="Calibri" w:cs="Calibri"/>
          <w:b/>
          <w:bCs/>
          <w:color w:val="1F1F1F"/>
          <w:sz w:val="22"/>
          <w:szCs w:val="22"/>
          <w:lang w:eastAsia="pt-BR"/>
        </w:rPr>
        <w:t>5</w:t>
      </w:r>
      <w:r w:rsidRPr="0042621F">
        <w:rPr>
          <w:rFonts w:ascii="Calibri" w:hAnsi="Calibri" w:cs="Calibri"/>
          <w:b/>
          <w:bCs/>
          <w:color w:val="1F1F1F"/>
          <w:sz w:val="22"/>
          <w:szCs w:val="22"/>
          <w:lang w:eastAsia="pt-BR"/>
        </w:rPr>
        <w:t>. Eficiência Operacional e Sustentabilidade</w:t>
      </w:r>
    </w:p>
    <w:p w14:paraId="77A39A3A" w14:textId="77777777" w:rsidR="0042621F" w:rsidRPr="0042621F" w:rsidRDefault="0042621F" w:rsidP="00BC7A09">
      <w:pPr>
        <w:suppressAutoHyphens w:val="0"/>
        <w:autoSpaceDN/>
        <w:spacing w:line="276" w:lineRule="auto"/>
        <w:jc w:val="both"/>
        <w:textAlignment w:val="auto"/>
        <w:rPr>
          <w:rFonts w:ascii="Calibri" w:hAnsi="Calibri" w:cs="Calibri"/>
          <w:color w:val="1F1F1F"/>
          <w:sz w:val="22"/>
          <w:szCs w:val="22"/>
          <w:lang w:eastAsia="pt-BR"/>
        </w:rPr>
      </w:pPr>
      <w:r w:rsidRPr="0042621F">
        <w:rPr>
          <w:rFonts w:ascii="Calibri" w:hAnsi="Calibri" w:cs="Calibri"/>
          <w:color w:val="1F1F1F"/>
          <w:sz w:val="22"/>
          <w:szCs w:val="22"/>
          <w:lang w:eastAsia="pt-BR"/>
        </w:rPr>
        <w:t xml:space="preserve">Ao longo do ciclo de uso, a solução foca na redução dos custos por meio da </w:t>
      </w:r>
      <w:r w:rsidRPr="0042621F">
        <w:rPr>
          <w:rFonts w:ascii="Calibri" w:hAnsi="Calibri" w:cs="Calibri"/>
          <w:b/>
          <w:bCs/>
          <w:color w:val="1F1F1F"/>
          <w:sz w:val="22"/>
          <w:szCs w:val="22"/>
          <w:lang w:eastAsia="pt-BR"/>
        </w:rPr>
        <w:t>tecnologia Inverter</w:t>
      </w:r>
      <w:r w:rsidRPr="0042621F">
        <w:rPr>
          <w:rFonts w:ascii="Calibri" w:hAnsi="Calibri" w:cs="Calibri"/>
          <w:color w:val="1F1F1F"/>
          <w:sz w:val="22"/>
          <w:szCs w:val="22"/>
          <w:lang w:eastAsia="pt-BR"/>
        </w:rPr>
        <w:t>, que minimiza o consumo de energia. O encerramento do ciclo de implementação ocorre com a transferência de manuais técnicos e a garantia dos serviços, assegurando que a Administração receba um sistema de climatização moderno, com infraestrutura renovada e total conformidade com as metas de logística sustentável do Tribunal.</w:t>
      </w:r>
    </w:p>
    <w:p w14:paraId="6E6B29D4" w14:textId="5A60AC90" w:rsidR="007A76BB" w:rsidRPr="000A6ED5" w:rsidRDefault="007A76BB" w:rsidP="0042621F">
      <w:pPr>
        <w:suppressAutoHyphens w:val="0"/>
        <w:autoSpaceDN/>
        <w:spacing w:line="276" w:lineRule="auto"/>
        <w:ind w:left="567"/>
        <w:jc w:val="both"/>
        <w:textAlignment w:val="auto"/>
        <w:rPr>
          <w:rFonts w:asciiTheme="minorHAnsi" w:hAnsiTheme="minorHAnsi" w:cstheme="minorHAnsi"/>
          <w:sz w:val="22"/>
          <w:szCs w:val="22"/>
        </w:rPr>
      </w:pPr>
    </w:p>
    <w:p w14:paraId="20309192" w14:textId="77777777" w:rsidR="007A76BB" w:rsidRPr="000A6ED5" w:rsidRDefault="007A76BB" w:rsidP="0001324D">
      <w:pPr>
        <w:numPr>
          <w:ilvl w:val="0"/>
          <w:numId w:val="3"/>
        </w:numPr>
        <w:spacing w:before="100" w:after="100" w:line="276" w:lineRule="auto"/>
        <w:ind w:left="284" w:hanging="284"/>
        <w:jc w:val="both"/>
        <w:rPr>
          <w:rFonts w:asciiTheme="minorHAnsi" w:hAnsiTheme="minorHAnsi" w:cstheme="minorHAnsi"/>
          <w:b/>
          <w:sz w:val="22"/>
          <w:szCs w:val="22"/>
          <w:lang w:eastAsia="pt-BR"/>
        </w:rPr>
      </w:pPr>
      <w:r w:rsidRPr="000A6ED5">
        <w:rPr>
          <w:rFonts w:asciiTheme="minorHAnsi" w:hAnsiTheme="minorHAnsi" w:cstheme="minorHAnsi"/>
          <w:b/>
          <w:sz w:val="22"/>
          <w:szCs w:val="22"/>
          <w:lang w:eastAsia="pt-BR"/>
        </w:rPr>
        <w:t>NECESSIDADE E JUSTIFICATIVA DA CONTRATAÇÃO</w:t>
      </w:r>
    </w:p>
    <w:p w14:paraId="0F508FE3" w14:textId="77777777" w:rsidR="0042621F" w:rsidRPr="0042621F" w:rsidRDefault="0042621F" w:rsidP="0042621F">
      <w:pPr>
        <w:spacing w:after="160" w:line="278" w:lineRule="auto"/>
        <w:jc w:val="both"/>
        <w:rPr>
          <w:rFonts w:ascii="Calibri" w:hAnsi="Calibri" w:cs="Calibri"/>
          <w:bCs/>
          <w:sz w:val="22"/>
          <w:szCs w:val="22"/>
          <w:lang w:eastAsia="pt-BR"/>
        </w:rPr>
      </w:pPr>
      <w:r w:rsidRPr="0042621F">
        <w:rPr>
          <w:rFonts w:ascii="Calibri" w:hAnsi="Calibri" w:cs="Calibri"/>
          <w:bCs/>
          <w:sz w:val="22"/>
          <w:szCs w:val="22"/>
          <w:lang w:eastAsia="pt-BR"/>
        </w:rPr>
        <w:t>A escolha da solução técnica fundamenta-se em uma análise comparativa de viabilidade que considera o desempenho tecnológico, a realidade arquitetônica do TRT7 e a otimização dos recursos públicos, conforme detalhado a seguir:</w:t>
      </w:r>
    </w:p>
    <w:p w14:paraId="19FE9E8C" w14:textId="3ADDE539" w:rsidR="0042621F" w:rsidRPr="0042621F" w:rsidRDefault="0042621F">
      <w:pPr>
        <w:pStyle w:val="PargrafodaLista"/>
        <w:numPr>
          <w:ilvl w:val="1"/>
          <w:numId w:val="30"/>
        </w:numPr>
        <w:tabs>
          <w:tab w:val="left" w:pos="426"/>
        </w:tabs>
        <w:spacing w:after="160" w:line="278" w:lineRule="auto"/>
        <w:ind w:left="284" w:hanging="284"/>
        <w:jc w:val="both"/>
        <w:rPr>
          <w:rFonts w:ascii="Calibri" w:hAnsi="Calibri" w:cs="Calibri"/>
          <w:b/>
          <w:bCs/>
          <w:sz w:val="22"/>
          <w:szCs w:val="22"/>
        </w:rPr>
      </w:pPr>
      <w:r w:rsidRPr="0042621F">
        <w:rPr>
          <w:rFonts w:ascii="Calibri" w:hAnsi="Calibri" w:cs="Calibri"/>
          <w:b/>
          <w:bCs/>
          <w:sz w:val="22"/>
          <w:szCs w:val="22"/>
        </w:rPr>
        <w:t>Compatibilidade com a Infraestrutura e Análise de Alternativas</w:t>
      </w:r>
    </w:p>
    <w:p w14:paraId="45F1C3E1" w14:textId="77777777" w:rsidR="00B91425" w:rsidRPr="00C318A3" w:rsidRDefault="00B91425" w:rsidP="00B91425">
      <w:pPr>
        <w:pStyle w:val="PargrafodaLista"/>
        <w:spacing w:after="160" w:line="278" w:lineRule="auto"/>
        <w:ind w:left="0"/>
        <w:jc w:val="both"/>
        <w:rPr>
          <w:rFonts w:ascii="Calibri" w:hAnsi="Calibri" w:cs="Calibri"/>
          <w:bCs/>
          <w:sz w:val="22"/>
          <w:szCs w:val="22"/>
        </w:rPr>
      </w:pPr>
      <w:r w:rsidRPr="00C318A3">
        <w:rPr>
          <w:rFonts w:ascii="Calibri" w:hAnsi="Calibri" w:cs="Calibri"/>
          <w:bCs/>
          <w:sz w:val="22"/>
          <w:szCs w:val="22"/>
        </w:rPr>
        <w:t>A análise considerou alternativas como sistemas centrais (VRF ou Chillers) e aparelhos de janela. Os sistemas centrais, embora eficientes em grandes vãos, exigiriam reformas estruturais complexas, redes de dutos e paradas prolongadas das atividades nas unidades judiciárias. Já os aparelhos de janela apresentam baixa eficiência energética e altos níveis de ruído, estando em desconformidade com os padrões atuais de sustentabilidade.</w:t>
      </w:r>
    </w:p>
    <w:p w14:paraId="2D83F365" w14:textId="77777777" w:rsidR="00B91425" w:rsidRPr="00C318A3" w:rsidRDefault="00B91425" w:rsidP="00B91425">
      <w:pPr>
        <w:pStyle w:val="PargrafodaLista"/>
        <w:spacing w:after="160" w:line="278" w:lineRule="auto"/>
        <w:ind w:left="0"/>
        <w:jc w:val="both"/>
        <w:rPr>
          <w:rFonts w:ascii="Calibri" w:hAnsi="Calibri" w:cs="Calibri"/>
          <w:b/>
          <w:bCs/>
          <w:sz w:val="22"/>
          <w:szCs w:val="22"/>
        </w:rPr>
      </w:pPr>
      <w:r w:rsidRPr="00C318A3">
        <w:rPr>
          <w:rFonts w:ascii="Calibri" w:hAnsi="Calibri" w:cs="Calibri"/>
          <w:bCs/>
          <w:sz w:val="22"/>
          <w:szCs w:val="22"/>
        </w:rPr>
        <w:t>Assim, a solução tipo Split Inverter com Gás R32 foi a escolhida por adaptar-se perfeitamente à infraestrutura atual das Varas do Trabalho. Esta opção permite o aproveitamento de passagens e pontos elétricos pré-existentes sem necessidade de intervenções civis de grande porte, garantindo agilidade na substituição e o melhor equilíbrio entre custo, silêncio e eficiência energética.</w:t>
      </w:r>
    </w:p>
    <w:p w14:paraId="2A6846C2" w14:textId="7A0BB0A0" w:rsidR="0042621F" w:rsidRPr="0042621F" w:rsidRDefault="0042621F">
      <w:pPr>
        <w:pStyle w:val="PargrafodaLista"/>
        <w:numPr>
          <w:ilvl w:val="1"/>
          <w:numId w:val="30"/>
        </w:numPr>
        <w:tabs>
          <w:tab w:val="left" w:pos="426"/>
        </w:tabs>
        <w:spacing w:after="160" w:line="278" w:lineRule="auto"/>
        <w:ind w:left="284" w:hanging="284"/>
        <w:jc w:val="both"/>
        <w:rPr>
          <w:rFonts w:ascii="Calibri" w:hAnsi="Calibri" w:cs="Calibri"/>
          <w:b/>
          <w:bCs/>
          <w:sz w:val="22"/>
          <w:szCs w:val="22"/>
        </w:rPr>
      </w:pPr>
      <w:r w:rsidRPr="0042621F">
        <w:rPr>
          <w:rFonts w:ascii="Calibri" w:hAnsi="Calibri" w:cs="Calibri"/>
          <w:b/>
          <w:bCs/>
          <w:sz w:val="22"/>
          <w:szCs w:val="22"/>
        </w:rPr>
        <w:t>Eficiência Energética e Sustentabilidade</w:t>
      </w:r>
    </w:p>
    <w:p w14:paraId="2F0BFF19" w14:textId="77777777" w:rsidR="0042621F" w:rsidRPr="0042621F" w:rsidRDefault="0042621F" w:rsidP="0042621F">
      <w:pPr>
        <w:spacing w:after="160" w:line="278" w:lineRule="auto"/>
        <w:jc w:val="both"/>
        <w:rPr>
          <w:rFonts w:ascii="Calibri" w:hAnsi="Calibri" w:cs="Calibri"/>
          <w:bCs/>
          <w:sz w:val="22"/>
          <w:szCs w:val="22"/>
          <w:lang w:eastAsia="pt-BR"/>
        </w:rPr>
      </w:pPr>
      <w:r w:rsidRPr="0042621F">
        <w:rPr>
          <w:rFonts w:ascii="Calibri" w:hAnsi="Calibri" w:cs="Calibri"/>
          <w:bCs/>
          <w:sz w:val="22"/>
          <w:szCs w:val="22"/>
          <w:lang w:eastAsia="pt-BR"/>
        </w:rPr>
        <w:t xml:space="preserve">A opção exclusiva por modelos com tecnologia </w:t>
      </w:r>
      <w:r w:rsidRPr="0042621F">
        <w:rPr>
          <w:rFonts w:ascii="Calibri" w:hAnsi="Calibri" w:cs="Calibri"/>
          <w:b/>
          <w:bCs/>
          <w:sz w:val="22"/>
          <w:szCs w:val="22"/>
          <w:lang w:eastAsia="pt-BR"/>
        </w:rPr>
        <w:t>Inverter</w:t>
      </w:r>
      <w:r w:rsidRPr="0042621F">
        <w:rPr>
          <w:rFonts w:ascii="Calibri" w:hAnsi="Calibri" w:cs="Calibri"/>
          <w:bCs/>
          <w:sz w:val="22"/>
          <w:szCs w:val="22"/>
          <w:lang w:eastAsia="pt-BR"/>
        </w:rPr>
        <w:t xml:space="preserve"> justifica-se pelo seu ciclo de funcionamento inteligente, que modula a velocidade do compressor e evita picos de consumo. Esta escolha proporciona redução no consumo de energia, menor nível de ruído no ambiente laboral e maior vida útil dos componentes, reduzindo o descarte de resíduos sólidos.</w:t>
      </w:r>
    </w:p>
    <w:p w14:paraId="709B7F41" w14:textId="77777777" w:rsidR="0042621F" w:rsidRPr="0042621F" w:rsidRDefault="0042621F">
      <w:pPr>
        <w:numPr>
          <w:ilvl w:val="1"/>
          <w:numId w:val="30"/>
        </w:numPr>
        <w:tabs>
          <w:tab w:val="left" w:pos="426"/>
        </w:tabs>
        <w:spacing w:after="160" w:line="278" w:lineRule="auto"/>
        <w:ind w:left="284" w:hanging="284"/>
        <w:jc w:val="both"/>
        <w:rPr>
          <w:rFonts w:ascii="Calibri" w:hAnsi="Calibri" w:cs="Calibri"/>
          <w:b/>
          <w:bCs/>
          <w:sz w:val="22"/>
          <w:szCs w:val="22"/>
          <w:lang w:eastAsia="pt-BR"/>
        </w:rPr>
      </w:pPr>
      <w:r w:rsidRPr="0042621F">
        <w:rPr>
          <w:rFonts w:ascii="Calibri" w:hAnsi="Calibri" w:cs="Calibri"/>
          <w:b/>
          <w:bCs/>
          <w:sz w:val="22"/>
          <w:szCs w:val="22"/>
          <w:lang w:eastAsia="pt-BR"/>
        </w:rPr>
        <w:t>Contratação Integrada e Responsabilidade Técnica</w:t>
      </w:r>
    </w:p>
    <w:p w14:paraId="462933C8" w14:textId="77777777" w:rsidR="0042621F" w:rsidRDefault="0042621F" w:rsidP="0042621F">
      <w:pPr>
        <w:spacing w:after="160" w:line="278" w:lineRule="auto"/>
        <w:jc w:val="both"/>
        <w:rPr>
          <w:rFonts w:ascii="Calibri" w:hAnsi="Calibri" w:cs="Calibri"/>
          <w:bCs/>
          <w:sz w:val="22"/>
          <w:szCs w:val="22"/>
          <w:lang w:eastAsia="pt-BR"/>
        </w:rPr>
      </w:pPr>
      <w:r w:rsidRPr="0042621F">
        <w:rPr>
          <w:rFonts w:ascii="Calibri" w:hAnsi="Calibri" w:cs="Calibri"/>
          <w:bCs/>
          <w:sz w:val="22"/>
          <w:szCs w:val="22"/>
          <w:lang w:eastAsia="pt-BR"/>
        </w:rPr>
        <w:t xml:space="preserve">A contratação compreendendo o fornecimento, infraestrutura e instalação completa justifica-se pela </w:t>
      </w:r>
      <w:r w:rsidRPr="0042621F">
        <w:rPr>
          <w:rFonts w:ascii="Calibri" w:hAnsi="Calibri" w:cs="Calibri"/>
          <w:b/>
          <w:bCs/>
          <w:sz w:val="22"/>
          <w:szCs w:val="22"/>
          <w:lang w:eastAsia="pt-BR"/>
        </w:rPr>
        <w:t>interdependência técnica</w:t>
      </w:r>
      <w:r w:rsidRPr="0042621F">
        <w:rPr>
          <w:rFonts w:ascii="Calibri" w:hAnsi="Calibri" w:cs="Calibri"/>
          <w:bCs/>
          <w:sz w:val="22"/>
          <w:szCs w:val="22"/>
          <w:lang w:eastAsia="pt-BR"/>
        </w:rPr>
        <w:t xml:space="preserve"> entre os elementos. Conforme orienta a Lei nº 14.133/2021, o parcelamento deve ser evitado quando comprometer a economia de escala ou a integridade da garantia. Ao unificar o objeto, o Tribunal assegura responsabilidade técnica única (ART/RRT), evitando conflitos de atribuição entre fabricante e instalador. A viabilidade econômica é reforçada pela utilização de balizadores oficiais (SINAPI, SEINFRA e ORSE), conforme o </w:t>
      </w:r>
      <w:r w:rsidRPr="0042621F">
        <w:rPr>
          <w:rFonts w:ascii="Calibri" w:hAnsi="Calibri" w:cs="Calibri"/>
          <w:b/>
          <w:bCs/>
          <w:sz w:val="22"/>
          <w:szCs w:val="22"/>
          <w:lang w:eastAsia="pt-BR"/>
        </w:rPr>
        <w:t>Anexo III</w:t>
      </w:r>
      <w:r w:rsidRPr="0042621F">
        <w:rPr>
          <w:rFonts w:ascii="Calibri" w:hAnsi="Calibri" w:cs="Calibri"/>
          <w:bCs/>
          <w:sz w:val="22"/>
          <w:szCs w:val="22"/>
          <w:lang w:eastAsia="pt-BR"/>
        </w:rPr>
        <w:t>.</w:t>
      </w:r>
    </w:p>
    <w:p w14:paraId="59F4DBA2" w14:textId="77777777" w:rsidR="00B91425" w:rsidRPr="0042621F" w:rsidRDefault="00B91425" w:rsidP="0042621F">
      <w:pPr>
        <w:spacing w:after="160" w:line="278" w:lineRule="auto"/>
        <w:jc w:val="both"/>
        <w:rPr>
          <w:rFonts w:ascii="Calibri" w:hAnsi="Calibri" w:cs="Calibri"/>
          <w:bCs/>
          <w:sz w:val="22"/>
          <w:szCs w:val="22"/>
          <w:lang w:eastAsia="pt-BR"/>
        </w:rPr>
      </w:pPr>
    </w:p>
    <w:p w14:paraId="639AC624" w14:textId="77777777" w:rsidR="0042621F" w:rsidRPr="0042621F" w:rsidRDefault="0042621F">
      <w:pPr>
        <w:numPr>
          <w:ilvl w:val="1"/>
          <w:numId w:val="30"/>
        </w:numPr>
        <w:tabs>
          <w:tab w:val="left" w:pos="426"/>
        </w:tabs>
        <w:spacing w:after="160" w:line="278" w:lineRule="auto"/>
        <w:ind w:left="284" w:hanging="284"/>
        <w:jc w:val="both"/>
        <w:rPr>
          <w:rFonts w:ascii="Calibri" w:hAnsi="Calibri" w:cs="Calibri"/>
          <w:b/>
          <w:bCs/>
          <w:sz w:val="22"/>
          <w:szCs w:val="22"/>
          <w:lang w:eastAsia="pt-BR"/>
        </w:rPr>
      </w:pPr>
      <w:r w:rsidRPr="0042621F">
        <w:rPr>
          <w:rFonts w:ascii="Calibri" w:hAnsi="Calibri" w:cs="Calibri"/>
          <w:b/>
          <w:bCs/>
          <w:sz w:val="22"/>
          <w:szCs w:val="22"/>
          <w:lang w:eastAsia="pt-BR"/>
        </w:rPr>
        <w:lastRenderedPageBreak/>
        <w:t>Modelo de Registro de Preços (SRP) e Fundamentação Quantitativa</w:t>
      </w:r>
    </w:p>
    <w:p w14:paraId="5D4430AA" w14:textId="77777777" w:rsidR="0042621F" w:rsidRPr="0042621F" w:rsidRDefault="0042621F" w:rsidP="0042621F">
      <w:pPr>
        <w:spacing w:after="160" w:line="278" w:lineRule="auto"/>
        <w:jc w:val="both"/>
        <w:rPr>
          <w:rFonts w:ascii="Calibri" w:hAnsi="Calibri" w:cs="Calibri"/>
          <w:bCs/>
          <w:sz w:val="22"/>
          <w:szCs w:val="22"/>
          <w:lang w:eastAsia="pt-BR"/>
        </w:rPr>
      </w:pPr>
      <w:r w:rsidRPr="0042621F">
        <w:rPr>
          <w:rFonts w:ascii="Calibri" w:hAnsi="Calibri" w:cs="Calibri"/>
          <w:bCs/>
          <w:sz w:val="22"/>
          <w:szCs w:val="22"/>
          <w:lang w:eastAsia="pt-BR"/>
        </w:rPr>
        <w:t>A utilização do SRP justifica-se pela natureza da demanda, caracterizada por necessidades frequentes, mas de difícil previsão cronológica. O enquadramento fundamenta-se em dois pilares:</w:t>
      </w:r>
    </w:p>
    <w:p w14:paraId="0D219650" w14:textId="77777777" w:rsidR="0042621F" w:rsidRPr="0042621F" w:rsidRDefault="0042621F">
      <w:pPr>
        <w:numPr>
          <w:ilvl w:val="0"/>
          <w:numId w:val="29"/>
        </w:numPr>
        <w:spacing w:after="160" w:line="278" w:lineRule="auto"/>
        <w:jc w:val="both"/>
        <w:rPr>
          <w:rFonts w:ascii="Calibri" w:hAnsi="Calibri" w:cs="Calibri"/>
          <w:bCs/>
          <w:sz w:val="22"/>
          <w:szCs w:val="22"/>
          <w:lang w:eastAsia="pt-BR"/>
        </w:rPr>
      </w:pPr>
      <w:r w:rsidRPr="0042621F">
        <w:rPr>
          <w:rFonts w:ascii="Calibri" w:hAnsi="Calibri" w:cs="Calibri"/>
          <w:b/>
          <w:bCs/>
          <w:sz w:val="22"/>
          <w:szCs w:val="22"/>
          <w:lang w:eastAsia="pt-BR"/>
        </w:rPr>
        <w:t>Fundamentação Legal e Quantitativa:</w:t>
      </w:r>
      <w:r w:rsidRPr="0042621F">
        <w:rPr>
          <w:rFonts w:ascii="Calibri" w:hAnsi="Calibri" w:cs="Calibri"/>
          <w:bCs/>
          <w:sz w:val="22"/>
          <w:szCs w:val="22"/>
          <w:lang w:eastAsia="pt-BR"/>
        </w:rPr>
        <w:t xml:space="preserve"> A estimativa das quantidades baseia-se no histórico de demandas registrado no </w:t>
      </w:r>
      <w:r w:rsidRPr="0042621F">
        <w:rPr>
          <w:rFonts w:ascii="Calibri" w:hAnsi="Calibri" w:cs="Calibri"/>
          <w:b/>
          <w:bCs/>
          <w:sz w:val="22"/>
          <w:szCs w:val="22"/>
          <w:lang w:eastAsia="pt-BR"/>
        </w:rPr>
        <w:t>PROAD nº 341/2024</w:t>
      </w:r>
      <w:r w:rsidRPr="0042621F">
        <w:rPr>
          <w:rFonts w:ascii="Calibri" w:hAnsi="Calibri" w:cs="Calibri"/>
          <w:bCs/>
          <w:sz w:val="22"/>
          <w:szCs w:val="22"/>
          <w:lang w:eastAsia="pt-BR"/>
        </w:rPr>
        <w:t xml:space="preserve"> (ARP anterior) e no levantamento de </w:t>
      </w:r>
      <w:r w:rsidRPr="0042621F">
        <w:rPr>
          <w:rFonts w:ascii="Calibri" w:hAnsi="Calibri" w:cs="Calibri"/>
          <w:b/>
          <w:bCs/>
          <w:sz w:val="22"/>
          <w:szCs w:val="22"/>
          <w:lang w:eastAsia="pt-BR"/>
        </w:rPr>
        <w:t>ativos com mais de 05 anos de uso</w:t>
      </w:r>
      <w:r w:rsidRPr="0042621F">
        <w:rPr>
          <w:rFonts w:ascii="Calibri" w:hAnsi="Calibri" w:cs="Calibri"/>
          <w:bCs/>
          <w:sz w:val="22"/>
          <w:szCs w:val="22"/>
          <w:lang w:eastAsia="pt-BR"/>
        </w:rPr>
        <w:t xml:space="preserve">, atendendo ao disposto no </w:t>
      </w:r>
      <w:r w:rsidRPr="0042621F">
        <w:rPr>
          <w:rFonts w:ascii="Calibri" w:hAnsi="Calibri" w:cs="Calibri"/>
          <w:b/>
          <w:bCs/>
          <w:sz w:val="22"/>
          <w:szCs w:val="22"/>
          <w:lang w:eastAsia="pt-BR"/>
        </w:rPr>
        <w:t>art. 82, § 3º, inciso I, da Lei nº 14.133/2021</w:t>
      </w:r>
      <w:r w:rsidRPr="0042621F">
        <w:rPr>
          <w:rFonts w:ascii="Calibri" w:hAnsi="Calibri" w:cs="Calibri"/>
          <w:bCs/>
          <w:sz w:val="22"/>
          <w:szCs w:val="22"/>
          <w:lang w:eastAsia="pt-BR"/>
        </w:rPr>
        <w:t>.</w:t>
      </w:r>
    </w:p>
    <w:p w14:paraId="24F3F7AC" w14:textId="744981CE" w:rsidR="0042621F" w:rsidRPr="00407559" w:rsidRDefault="0042621F">
      <w:pPr>
        <w:numPr>
          <w:ilvl w:val="0"/>
          <w:numId w:val="29"/>
        </w:numPr>
        <w:spacing w:after="160" w:line="278" w:lineRule="auto"/>
        <w:jc w:val="both"/>
        <w:rPr>
          <w:rFonts w:ascii="Calibri" w:hAnsi="Calibri" w:cs="Calibri"/>
          <w:bCs/>
          <w:sz w:val="22"/>
          <w:szCs w:val="22"/>
          <w:lang w:eastAsia="pt-BR"/>
        </w:rPr>
      </w:pPr>
      <w:r w:rsidRPr="0042621F">
        <w:rPr>
          <w:rFonts w:ascii="Calibri" w:hAnsi="Calibri" w:cs="Calibri"/>
          <w:b/>
          <w:bCs/>
          <w:sz w:val="22"/>
          <w:szCs w:val="22"/>
          <w:lang w:eastAsia="pt-BR"/>
        </w:rPr>
        <w:t>Hipótese de Utilização:</w:t>
      </w:r>
      <w:r w:rsidRPr="0042621F">
        <w:rPr>
          <w:rFonts w:ascii="Calibri" w:hAnsi="Calibri" w:cs="Calibri"/>
          <w:bCs/>
          <w:sz w:val="22"/>
          <w:szCs w:val="22"/>
          <w:lang w:eastAsia="pt-BR"/>
        </w:rPr>
        <w:t xml:space="preserve"> A adoção do SRP enquadra-</w:t>
      </w:r>
      <w:r w:rsidRPr="00407559">
        <w:rPr>
          <w:rFonts w:ascii="Calibri" w:hAnsi="Calibri" w:cs="Calibri"/>
          <w:bCs/>
          <w:sz w:val="22"/>
          <w:szCs w:val="22"/>
          <w:lang w:eastAsia="pt-BR"/>
        </w:rPr>
        <w:t xml:space="preserve">se no </w:t>
      </w:r>
      <w:r w:rsidR="00DB7FA9" w:rsidRPr="00407559">
        <w:rPr>
          <w:rFonts w:ascii="Calibri" w:hAnsi="Calibri" w:cs="Calibri"/>
          <w:b/>
          <w:bCs/>
          <w:sz w:val="22"/>
          <w:szCs w:val="22"/>
          <w:lang w:eastAsia="pt-BR"/>
        </w:rPr>
        <w:t>§ único, inciso II do art. 3º do Decreto nº 11.462/2023</w:t>
      </w:r>
      <w:r w:rsidRPr="00407559">
        <w:rPr>
          <w:rFonts w:ascii="Calibri" w:hAnsi="Calibri" w:cs="Calibri"/>
          <w:bCs/>
          <w:sz w:val="22"/>
          <w:szCs w:val="22"/>
          <w:lang w:eastAsia="pt-BR"/>
        </w:rPr>
        <w:t>, pela necessidade de contratações frequentes de bens onde a entrega parcelada é mais adequada.</w:t>
      </w:r>
    </w:p>
    <w:p w14:paraId="1D8CF38B" w14:textId="77777777" w:rsidR="0042621F" w:rsidRDefault="0042621F" w:rsidP="0042621F">
      <w:pPr>
        <w:spacing w:after="160" w:line="278" w:lineRule="auto"/>
        <w:jc w:val="both"/>
        <w:rPr>
          <w:rFonts w:ascii="Calibri" w:hAnsi="Calibri" w:cs="Calibri"/>
          <w:bCs/>
          <w:sz w:val="22"/>
          <w:szCs w:val="22"/>
          <w:lang w:eastAsia="pt-BR"/>
        </w:rPr>
      </w:pPr>
      <w:r w:rsidRPr="0042621F">
        <w:rPr>
          <w:rFonts w:ascii="Calibri" w:hAnsi="Calibri" w:cs="Calibri"/>
          <w:bCs/>
          <w:sz w:val="22"/>
          <w:szCs w:val="22"/>
          <w:lang w:eastAsia="pt-BR"/>
        </w:rPr>
        <w:t>Este modelo confere a agilidade necessária para substituir ativos avariados sem a necessidade de múltiplos processos licitatórios, evitando a imobilização de capital em estoques e garantindo a continuidade do serviço público com máxima eficiência administrativa.</w:t>
      </w:r>
    </w:p>
    <w:p w14:paraId="61F984E6" w14:textId="77777777" w:rsidR="00184239" w:rsidRDefault="00184239" w:rsidP="0042621F">
      <w:pPr>
        <w:spacing w:after="160" w:line="278" w:lineRule="auto"/>
        <w:jc w:val="both"/>
        <w:rPr>
          <w:rFonts w:ascii="Calibri" w:hAnsi="Calibri" w:cs="Calibri"/>
          <w:bCs/>
          <w:sz w:val="22"/>
          <w:szCs w:val="22"/>
          <w:lang w:eastAsia="pt-BR"/>
        </w:rPr>
      </w:pPr>
    </w:p>
    <w:p w14:paraId="07BE0FC5" w14:textId="77777777" w:rsidR="004076E3" w:rsidRPr="000A6ED5" w:rsidRDefault="004076E3" w:rsidP="004076E3">
      <w:pPr>
        <w:numPr>
          <w:ilvl w:val="0"/>
          <w:numId w:val="3"/>
        </w:numPr>
        <w:spacing w:before="100" w:after="100" w:line="276" w:lineRule="auto"/>
        <w:ind w:left="284" w:hanging="284"/>
        <w:jc w:val="both"/>
        <w:rPr>
          <w:rFonts w:asciiTheme="minorHAnsi" w:hAnsiTheme="minorHAnsi" w:cstheme="minorHAnsi"/>
          <w:b/>
          <w:sz w:val="22"/>
          <w:szCs w:val="22"/>
          <w:lang w:eastAsia="pt-BR"/>
        </w:rPr>
      </w:pPr>
      <w:r w:rsidRPr="000A6ED5">
        <w:rPr>
          <w:rFonts w:asciiTheme="minorHAnsi" w:hAnsiTheme="minorHAnsi" w:cstheme="minorHAnsi"/>
          <w:b/>
          <w:sz w:val="22"/>
          <w:szCs w:val="22"/>
          <w:lang w:eastAsia="pt-BR"/>
        </w:rPr>
        <w:t>DOS CRITÉRIOS DE SUSTENTABILIDADE:</w:t>
      </w:r>
    </w:p>
    <w:p w14:paraId="3E9C3CB4" w14:textId="2962669F" w:rsidR="009314F3" w:rsidRDefault="009314F3" w:rsidP="009314F3">
      <w:pPr>
        <w:pStyle w:val="PargrafodaLista"/>
        <w:spacing w:before="100" w:after="100" w:line="276" w:lineRule="auto"/>
        <w:ind w:left="0"/>
        <w:jc w:val="both"/>
        <w:rPr>
          <w:rFonts w:ascii="Calibri" w:hAnsi="Calibri" w:cs="Calibri"/>
          <w:sz w:val="22"/>
          <w:szCs w:val="22"/>
          <w:lang w:eastAsia="ar-SA"/>
        </w:rPr>
      </w:pPr>
      <w:r w:rsidRPr="000A6ED5">
        <w:rPr>
          <w:rFonts w:ascii="Calibri" w:hAnsi="Calibri" w:cs="Calibri"/>
          <w:sz w:val="22"/>
          <w:szCs w:val="22"/>
          <w:lang w:eastAsia="ar-SA"/>
        </w:rPr>
        <w:t xml:space="preserve">Em conformidade com o </w:t>
      </w:r>
      <w:r w:rsidRPr="000A6ED5">
        <w:rPr>
          <w:rFonts w:ascii="Calibri" w:hAnsi="Calibri" w:cs="Calibri"/>
          <w:b/>
          <w:bCs/>
          <w:sz w:val="22"/>
          <w:szCs w:val="22"/>
          <w:lang w:eastAsia="ar-SA"/>
        </w:rPr>
        <w:t>Ato nº 71/CSJT.GP.SG.SEGGEST</w:t>
      </w:r>
      <w:r w:rsidRPr="000A6ED5">
        <w:rPr>
          <w:rFonts w:ascii="Calibri" w:hAnsi="Calibri" w:cs="Calibri"/>
          <w:sz w:val="22"/>
          <w:szCs w:val="22"/>
          <w:lang w:eastAsia="ar-SA"/>
        </w:rPr>
        <w:t xml:space="preserve">, de 10 de setembro de 2025, que aprova a </w:t>
      </w:r>
      <w:r w:rsidRPr="000A6ED5">
        <w:rPr>
          <w:rFonts w:ascii="Calibri" w:hAnsi="Calibri" w:cs="Calibri"/>
          <w:b/>
          <w:bCs/>
          <w:sz w:val="22"/>
          <w:szCs w:val="22"/>
          <w:lang w:eastAsia="ar-SA"/>
        </w:rPr>
        <w:t>4ª Edição do Guia de Contratações Sustentáveis da Justiça do Trabalho</w:t>
      </w:r>
      <w:r w:rsidRPr="000A6ED5">
        <w:rPr>
          <w:rFonts w:ascii="Calibri" w:hAnsi="Calibri" w:cs="Calibri"/>
          <w:sz w:val="22"/>
          <w:szCs w:val="22"/>
          <w:lang w:eastAsia="ar-SA"/>
        </w:rPr>
        <w:t>, devem ser observados os critérios de sustentabilidade nas contratações de bens e serviços no âmbito da Justiça do Trabalho de primeiro e segundo graus.</w:t>
      </w:r>
    </w:p>
    <w:p w14:paraId="291ABDC3" w14:textId="77777777" w:rsidR="009314F3" w:rsidRPr="000A6ED5" w:rsidRDefault="009314F3" w:rsidP="009314F3">
      <w:pPr>
        <w:pStyle w:val="PargrafodaLista"/>
        <w:spacing w:before="100" w:after="100" w:line="276" w:lineRule="auto"/>
        <w:ind w:left="0"/>
        <w:jc w:val="both"/>
        <w:rPr>
          <w:rFonts w:ascii="Calibri" w:hAnsi="Calibri" w:cs="Calibri"/>
          <w:sz w:val="22"/>
          <w:szCs w:val="22"/>
          <w:lang w:eastAsia="ar-SA"/>
        </w:rPr>
      </w:pPr>
      <w:r w:rsidRPr="000A6ED5">
        <w:rPr>
          <w:rFonts w:ascii="Calibri" w:hAnsi="Calibri" w:cs="Calibri"/>
          <w:sz w:val="22"/>
          <w:szCs w:val="22"/>
          <w:lang w:eastAsia="ar-SA"/>
        </w:rPr>
        <w:t xml:space="preserve">Especificamente quanto ao </w:t>
      </w:r>
      <w:r w:rsidRPr="000A6ED5">
        <w:rPr>
          <w:rFonts w:ascii="Calibri" w:hAnsi="Calibri" w:cs="Calibri"/>
          <w:b/>
          <w:bCs/>
          <w:sz w:val="22"/>
          <w:szCs w:val="22"/>
          <w:lang w:eastAsia="ar-SA"/>
        </w:rPr>
        <w:t>Item 14 – CONTRATAÇÃO DE SERVIÇOS</w:t>
      </w:r>
      <w:r w:rsidRPr="000A6ED5">
        <w:rPr>
          <w:rFonts w:ascii="Calibri" w:hAnsi="Calibri" w:cs="Calibri"/>
          <w:sz w:val="22"/>
          <w:szCs w:val="22"/>
          <w:lang w:eastAsia="ar-SA"/>
        </w:rPr>
        <w:t>, o Edital deverá exigir que a Contratada comprove, como condição prévia à assinatura do contrato e durante toda a sua vigência, sob pena de rescisão, o atendimento das seguintes condições:</w:t>
      </w:r>
    </w:p>
    <w:p w14:paraId="11B4200F" w14:textId="2D1566F0" w:rsidR="009314F3" w:rsidRPr="000A6ED5" w:rsidRDefault="009314F3">
      <w:pPr>
        <w:pStyle w:val="PargrafodaLista"/>
        <w:numPr>
          <w:ilvl w:val="0"/>
          <w:numId w:val="12"/>
        </w:numPr>
        <w:spacing w:before="100" w:after="100" w:line="276" w:lineRule="auto"/>
        <w:jc w:val="both"/>
        <w:rPr>
          <w:rFonts w:asciiTheme="minorHAnsi" w:hAnsiTheme="minorHAnsi" w:cstheme="minorHAnsi"/>
          <w:bCs/>
          <w:sz w:val="22"/>
          <w:szCs w:val="22"/>
        </w:rPr>
      </w:pPr>
      <w:r w:rsidRPr="000A6ED5">
        <w:rPr>
          <w:rFonts w:asciiTheme="minorHAnsi" w:hAnsiTheme="minorHAnsi" w:cstheme="minorHAnsi"/>
          <w:bCs/>
          <w:sz w:val="22"/>
          <w:szCs w:val="22"/>
        </w:rPr>
        <w:t xml:space="preserve">Não possuir inscrição no cadastro de empregadores flagrados explorando trabalhadores em condições análogas às de escravo, instituído pela </w:t>
      </w:r>
      <w:r w:rsidRPr="000A6ED5">
        <w:rPr>
          <w:rFonts w:asciiTheme="minorHAnsi" w:hAnsiTheme="minorHAnsi" w:cstheme="minorHAnsi"/>
          <w:b/>
          <w:sz w:val="22"/>
          <w:szCs w:val="22"/>
        </w:rPr>
        <w:t>Portaria Interministerial MTPS/MMIRDH nº 04/2016</w:t>
      </w:r>
      <w:r w:rsidRPr="000A6ED5">
        <w:rPr>
          <w:rFonts w:asciiTheme="minorHAnsi" w:hAnsiTheme="minorHAnsi" w:cstheme="minorHAnsi"/>
          <w:bCs/>
          <w:sz w:val="22"/>
          <w:szCs w:val="22"/>
        </w:rPr>
        <w:t>; e</w:t>
      </w:r>
    </w:p>
    <w:p w14:paraId="463EA5A8" w14:textId="77777777" w:rsidR="009314F3" w:rsidRDefault="009314F3">
      <w:pPr>
        <w:pStyle w:val="PargrafodaLista"/>
        <w:numPr>
          <w:ilvl w:val="0"/>
          <w:numId w:val="12"/>
        </w:numPr>
        <w:spacing w:before="100" w:after="100" w:line="276" w:lineRule="auto"/>
        <w:jc w:val="both"/>
        <w:rPr>
          <w:rFonts w:asciiTheme="minorHAnsi" w:hAnsiTheme="minorHAnsi" w:cstheme="minorHAnsi"/>
          <w:bCs/>
          <w:sz w:val="22"/>
          <w:szCs w:val="22"/>
        </w:rPr>
      </w:pPr>
      <w:r w:rsidRPr="000A6ED5">
        <w:rPr>
          <w:rFonts w:asciiTheme="minorHAnsi" w:hAnsiTheme="minorHAnsi" w:cstheme="minorHAnsi"/>
          <w:bCs/>
          <w:sz w:val="22"/>
          <w:szCs w:val="22"/>
        </w:rPr>
        <w:t>Não ter sido condenada, a contratada ou seus dirigentes, por infringir as leis de combate à discriminação de raça ou de gênero, ao trabalho infantil e ao trabalho escravo, em afronta ao previsto.</w:t>
      </w:r>
    </w:p>
    <w:p w14:paraId="11168A61" w14:textId="417F063B" w:rsidR="00A01877" w:rsidRDefault="004A702C" w:rsidP="00D7363A">
      <w:pPr>
        <w:pStyle w:val="PargrafodaLista"/>
        <w:spacing w:before="100" w:after="100" w:line="276" w:lineRule="auto"/>
        <w:ind w:left="0"/>
        <w:jc w:val="both"/>
        <w:rPr>
          <w:rFonts w:ascii="Calibri" w:hAnsi="Calibri" w:cs="Calibri"/>
          <w:b/>
          <w:bCs/>
          <w:sz w:val="22"/>
          <w:szCs w:val="22"/>
          <w:lang w:eastAsia="ar-SA"/>
        </w:rPr>
      </w:pPr>
      <w:r w:rsidRPr="004A702C">
        <w:rPr>
          <w:rFonts w:ascii="Calibri" w:hAnsi="Calibri" w:cs="Calibri"/>
          <w:sz w:val="22"/>
          <w:szCs w:val="22"/>
          <w:lang w:eastAsia="ar-SA"/>
        </w:rPr>
        <w:t xml:space="preserve">Além dos critérios de sustentabilidade eventualmente inseridos na descrição do objeto, devem ser atendidos os seguintes requisitos, que se baseiam no </w:t>
      </w:r>
      <w:r w:rsidRPr="004A702C">
        <w:rPr>
          <w:rFonts w:ascii="Calibri" w:hAnsi="Calibri" w:cs="Calibri"/>
          <w:b/>
          <w:bCs/>
          <w:sz w:val="22"/>
          <w:szCs w:val="22"/>
          <w:lang w:eastAsia="ar-SA"/>
        </w:rPr>
        <w:t>Guia de Contratações Sustentáveis da Justiça do Trabalho</w:t>
      </w:r>
      <w:r>
        <w:rPr>
          <w:rFonts w:ascii="Calibri" w:hAnsi="Calibri" w:cs="Calibri"/>
          <w:sz w:val="22"/>
          <w:szCs w:val="22"/>
          <w:lang w:eastAsia="ar-SA"/>
        </w:rPr>
        <w:t xml:space="preserve">, referente </w:t>
      </w:r>
      <w:r w:rsidR="00D7363A" w:rsidRPr="000A6ED5">
        <w:rPr>
          <w:rFonts w:ascii="Calibri" w:hAnsi="Calibri" w:cs="Calibri"/>
          <w:sz w:val="22"/>
          <w:szCs w:val="22"/>
          <w:lang w:eastAsia="ar-SA"/>
        </w:rPr>
        <w:t xml:space="preserve">ao </w:t>
      </w:r>
      <w:r w:rsidR="00D7363A" w:rsidRPr="000A6ED5">
        <w:rPr>
          <w:rFonts w:ascii="Calibri" w:hAnsi="Calibri" w:cs="Calibri"/>
          <w:b/>
          <w:bCs/>
          <w:sz w:val="22"/>
          <w:szCs w:val="22"/>
          <w:lang w:eastAsia="ar-SA"/>
        </w:rPr>
        <w:t>Item 1</w:t>
      </w:r>
      <w:r w:rsidR="00D7363A">
        <w:rPr>
          <w:rFonts w:ascii="Calibri" w:hAnsi="Calibri" w:cs="Calibri"/>
          <w:b/>
          <w:bCs/>
          <w:sz w:val="22"/>
          <w:szCs w:val="22"/>
          <w:lang w:eastAsia="ar-SA"/>
        </w:rPr>
        <w:t>5</w:t>
      </w:r>
      <w:r w:rsidR="00D7363A" w:rsidRPr="000A6ED5">
        <w:rPr>
          <w:rFonts w:ascii="Calibri" w:hAnsi="Calibri" w:cs="Calibri"/>
          <w:b/>
          <w:bCs/>
          <w:sz w:val="22"/>
          <w:szCs w:val="22"/>
          <w:lang w:eastAsia="ar-SA"/>
        </w:rPr>
        <w:t xml:space="preserve"> – CON</w:t>
      </w:r>
      <w:r w:rsidR="00D7363A">
        <w:rPr>
          <w:rFonts w:ascii="Calibri" w:hAnsi="Calibri" w:cs="Calibri"/>
          <w:b/>
          <w:bCs/>
          <w:sz w:val="22"/>
          <w:szCs w:val="22"/>
          <w:lang w:eastAsia="ar-SA"/>
        </w:rPr>
        <w:t>DIÇÕES DO TRABALHO NA OBRA</w:t>
      </w:r>
      <w:r>
        <w:rPr>
          <w:rFonts w:ascii="Calibri" w:hAnsi="Calibri" w:cs="Calibri"/>
          <w:b/>
          <w:bCs/>
          <w:sz w:val="22"/>
          <w:szCs w:val="22"/>
          <w:lang w:eastAsia="ar-SA"/>
        </w:rPr>
        <w:t>:</w:t>
      </w:r>
    </w:p>
    <w:p w14:paraId="53D0546E" w14:textId="15CE7CB9" w:rsidR="00D7363A" w:rsidRPr="00A01877" w:rsidRDefault="00D7363A">
      <w:pPr>
        <w:numPr>
          <w:ilvl w:val="2"/>
          <w:numId w:val="24"/>
        </w:numPr>
        <w:spacing w:before="100" w:after="100" w:line="276" w:lineRule="auto"/>
        <w:ind w:right="-57"/>
        <w:jc w:val="both"/>
        <w:rPr>
          <w:rFonts w:ascii="Calibri" w:hAnsi="Calibri" w:cs="Calibri"/>
          <w:b/>
          <w:bCs/>
          <w:sz w:val="22"/>
          <w:szCs w:val="22"/>
        </w:rPr>
      </w:pPr>
      <w:r w:rsidRPr="00A01877">
        <w:rPr>
          <w:rFonts w:ascii="Calibri" w:hAnsi="Calibri" w:cs="Calibri"/>
          <w:b/>
          <w:bCs/>
          <w:sz w:val="22"/>
          <w:szCs w:val="22"/>
        </w:rPr>
        <w:t>Subitem 15.2.1- “Guarda Sustentável de Insumos da Obra”;</w:t>
      </w:r>
    </w:p>
    <w:p w14:paraId="7A43E1E4" w14:textId="351CD634" w:rsidR="00D7363A" w:rsidRPr="00A01877" w:rsidRDefault="00D7363A">
      <w:pPr>
        <w:numPr>
          <w:ilvl w:val="2"/>
          <w:numId w:val="24"/>
        </w:numPr>
        <w:spacing w:before="100" w:after="100" w:line="276" w:lineRule="auto"/>
        <w:ind w:right="-57"/>
        <w:jc w:val="both"/>
        <w:rPr>
          <w:rFonts w:ascii="Calibri" w:hAnsi="Calibri" w:cs="Calibri"/>
          <w:b/>
          <w:bCs/>
          <w:sz w:val="22"/>
          <w:szCs w:val="22"/>
        </w:rPr>
      </w:pPr>
      <w:r w:rsidRPr="00A01877">
        <w:rPr>
          <w:rFonts w:ascii="Calibri" w:hAnsi="Calibri" w:cs="Calibri"/>
          <w:b/>
          <w:bCs/>
          <w:sz w:val="22"/>
          <w:szCs w:val="22"/>
        </w:rPr>
        <w:t>Subitem 15.2.3- “Condições da Mão de Obra”;</w:t>
      </w:r>
    </w:p>
    <w:p w14:paraId="193DD12E" w14:textId="4A9CE440" w:rsidR="00D7363A" w:rsidRPr="00A01877" w:rsidRDefault="00D7363A">
      <w:pPr>
        <w:numPr>
          <w:ilvl w:val="2"/>
          <w:numId w:val="24"/>
        </w:numPr>
        <w:spacing w:before="100" w:after="100" w:line="276" w:lineRule="auto"/>
        <w:ind w:right="-57"/>
        <w:jc w:val="both"/>
        <w:rPr>
          <w:rFonts w:ascii="Calibri" w:hAnsi="Calibri" w:cs="Calibri"/>
          <w:b/>
          <w:bCs/>
          <w:sz w:val="22"/>
          <w:szCs w:val="22"/>
        </w:rPr>
      </w:pPr>
      <w:r w:rsidRPr="00A01877">
        <w:rPr>
          <w:rFonts w:ascii="Calibri" w:hAnsi="Calibri" w:cs="Calibri"/>
          <w:b/>
          <w:bCs/>
          <w:sz w:val="22"/>
          <w:szCs w:val="22"/>
        </w:rPr>
        <w:lastRenderedPageBreak/>
        <w:t>Subitem 15.3- “Gestão de Resíduos em Obras”;</w:t>
      </w:r>
    </w:p>
    <w:p w14:paraId="738E942B" w14:textId="1192D3C8" w:rsidR="00D7363A" w:rsidRPr="00A01877" w:rsidRDefault="00D7363A">
      <w:pPr>
        <w:numPr>
          <w:ilvl w:val="2"/>
          <w:numId w:val="24"/>
        </w:numPr>
        <w:spacing w:before="100" w:after="100" w:line="276" w:lineRule="auto"/>
        <w:ind w:right="-57"/>
        <w:jc w:val="both"/>
        <w:rPr>
          <w:rFonts w:ascii="Calibri" w:hAnsi="Calibri" w:cs="Calibri"/>
          <w:b/>
          <w:bCs/>
          <w:sz w:val="22"/>
          <w:szCs w:val="22"/>
        </w:rPr>
      </w:pPr>
      <w:r w:rsidRPr="00A01877">
        <w:rPr>
          <w:rFonts w:ascii="Calibri" w:hAnsi="Calibri" w:cs="Calibri"/>
          <w:b/>
          <w:bCs/>
          <w:sz w:val="22"/>
          <w:szCs w:val="22"/>
        </w:rPr>
        <w:t xml:space="preserve">Subitem 15.4.2 – Ar Condicionado. </w:t>
      </w:r>
    </w:p>
    <w:p w14:paraId="2B3CF17C" w14:textId="48D35574" w:rsidR="004076E3" w:rsidRPr="000A6ED5" w:rsidRDefault="004076E3" w:rsidP="006E7CE1">
      <w:pPr>
        <w:pStyle w:val="PargrafodaLista"/>
        <w:tabs>
          <w:tab w:val="left" w:pos="426"/>
        </w:tabs>
        <w:spacing w:before="100" w:after="100" w:line="276" w:lineRule="auto"/>
        <w:ind w:left="0" w:right="-57"/>
        <w:jc w:val="both"/>
        <w:rPr>
          <w:rFonts w:asciiTheme="minorHAnsi" w:hAnsiTheme="minorHAnsi" w:cstheme="minorHAnsi"/>
          <w:sz w:val="22"/>
          <w:szCs w:val="22"/>
        </w:rPr>
      </w:pPr>
      <w:r w:rsidRPr="000A6ED5">
        <w:rPr>
          <w:rFonts w:asciiTheme="minorHAnsi" w:hAnsiTheme="minorHAnsi" w:cstheme="minorHAnsi"/>
          <w:sz w:val="22"/>
          <w:szCs w:val="22"/>
        </w:rPr>
        <w:t>Obedecer às normas técnicas, de saúde, higiene e de segurança do trabalho, fornecendo aos empregados os equipamentos de segurança que se fizerem necessários para a execução de serviços e fiscalizando seu uso, conforme consta da Norma Regulamentadora MTE nº 6;</w:t>
      </w:r>
    </w:p>
    <w:p w14:paraId="5C08E94D" w14:textId="79B9CD29" w:rsidR="004076E3" w:rsidRPr="000A6ED5" w:rsidRDefault="004076E3" w:rsidP="006E7CE1">
      <w:pPr>
        <w:pStyle w:val="PargrafodaLista"/>
        <w:tabs>
          <w:tab w:val="left" w:pos="426"/>
        </w:tabs>
        <w:spacing w:before="100" w:after="100" w:line="276" w:lineRule="auto"/>
        <w:ind w:left="0" w:right="-57"/>
        <w:jc w:val="both"/>
        <w:rPr>
          <w:rFonts w:asciiTheme="minorHAnsi" w:hAnsiTheme="minorHAnsi" w:cstheme="minorHAnsi"/>
          <w:sz w:val="22"/>
          <w:szCs w:val="22"/>
        </w:rPr>
      </w:pPr>
      <w:r w:rsidRPr="000A6ED5">
        <w:rPr>
          <w:rFonts w:asciiTheme="minorHAnsi" w:hAnsiTheme="minorHAnsi" w:cstheme="minorHAnsi"/>
          <w:sz w:val="22"/>
          <w:szCs w:val="22"/>
        </w:rPr>
        <w:t>Priorizar o emprego de mão de obra, materiais, tecnologias e matérias-primas de origem local para execução dos serviços.</w:t>
      </w:r>
    </w:p>
    <w:p w14:paraId="5CEB2535" w14:textId="77777777" w:rsidR="00633697" w:rsidRPr="000A6ED5" w:rsidRDefault="00633697" w:rsidP="00633697">
      <w:pPr>
        <w:spacing w:line="276" w:lineRule="auto"/>
        <w:ind w:left="709"/>
        <w:jc w:val="both"/>
        <w:rPr>
          <w:rFonts w:asciiTheme="minorHAnsi" w:hAnsiTheme="minorHAnsi" w:cstheme="minorHAnsi"/>
          <w:sz w:val="22"/>
          <w:szCs w:val="22"/>
          <w:highlight w:val="yellow"/>
        </w:rPr>
      </w:pPr>
    </w:p>
    <w:p w14:paraId="36C7B24B" w14:textId="77777777" w:rsidR="00315783" w:rsidRPr="00315783" w:rsidRDefault="004076E3" w:rsidP="000C6E43">
      <w:pPr>
        <w:pStyle w:val="PargrafodaLista"/>
        <w:numPr>
          <w:ilvl w:val="0"/>
          <w:numId w:val="3"/>
        </w:numPr>
        <w:tabs>
          <w:tab w:val="left" w:pos="284"/>
        </w:tabs>
        <w:spacing w:before="100" w:after="100" w:line="276" w:lineRule="auto"/>
        <w:ind w:left="0" w:firstLine="0"/>
        <w:jc w:val="both"/>
        <w:rPr>
          <w:rFonts w:ascii="Calibri" w:hAnsi="Calibri" w:cs="Calibri"/>
          <w:sz w:val="22"/>
          <w:szCs w:val="22"/>
        </w:rPr>
      </w:pPr>
      <w:r w:rsidRPr="000A6ED5">
        <w:rPr>
          <w:rFonts w:asciiTheme="minorHAnsi" w:hAnsiTheme="minorHAnsi" w:cstheme="minorHAnsi"/>
          <w:b/>
          <w:sz w:val="22"/>
          <w:szCs w:val="22"/>
        </w:rPr>
        <w:t>ALINHAMENTO ENTRE A CONTRATAÇÃO E O PLANEJAMENTO ESTRATÉGICO DO ÓRGÃO:</w:t>
      </w:r>
      <w:r w:rsidRPr="000A6ED5">
        <w:rPr>
          <w:rFonts w:asciiTheme="minorHAnsi" w:hAnsiTheme="minorHAnsi" w:cstheme="minorHAnsi"/>
          <w:sz w:val="22"/>
          <w:szCs w:val="22"/>
        </w:rPr>
        <w:t xml:space="preserve"> </w:t>
      </w:r>
    </w:p>
    <w:p w14:paraId="7302011C" w14:textId="77777777" w:rsidR="00315783" w:rsidRDefault="00315783" w:rsidP="008854F0">
      <w:pPr>
        <w:autoSpaceDN/>
        <w:spacing w:line="276" w:lineRule="auto"/>
        <w:ind w:right="-142"/>
        <w:jc w:val="both"/>
        <w:textAlignment w:val="auto"/>
        <w:rPr>
          <w:rFonts w:ascii="Calibri" w:hAnsi="Calibri" w:cs="Calibri"/>
          <w:sz w:val="22"/>
          <w:szCs w:val="22"/>
        </w:rPr>
      </w:pPr>
      <w:r w:rsidRPr="00EF6DD1">
        <w:rPr>
          <w:rFonts w:ascii="Calibri" w:hAnsi="Calibri" w:cs="Calibri"/>
          <w:sz w:val="22"/>
          <w:szCs w:val="22"/>
        </w:rPr>
        <w:t xml:space="preserve">Esta contratação atende ao disposto no </w:t>
      </w:r>
      <w:r w:rsidRPr="00EF6DD1">
        <w:rPr>
          <w:rFonts w:ascii="Calibri" w:hAnsi="Calibri" w:cs="Calibri"/>
          <w:b/>
          <w:bCs/>
          <w:sz w:val="22"/>
          <w:szCs w:val="22"/>
        </w:rPr>
        <w:t>Planejamento Estratégico 2021-2026</w:t>
      </w:r>
      <w:r w:rsidRPr="00EF6DD1">
        <w:rPr>
          <w:rFonts w:ascii="Calibri" w:hAnsi="Calibri" w:cs="Calibri"/>
          <w:sz w:val="22"/>
          <w:szCs w:val="22"/>
        </w:rPr>
        <w:t xml:space="preserve"> deste Regional, aprovado pelo </w:t>
      </w:r>
      <w:hyperlink r:id="rId8" w:history="1">
        <w:r w:rsidRPr="00EF6DD1">
          <w:rPr>
            <w:rFonts w:ascii="Calibri" w:hAnsi="Calibri" w:cs="Calibri"/>
            <w:b/>
            <w:bCs/>
            <w:sz w:val="22"/>
            <w:szCs w:val="22"/>
          </w:rPr>
          <w:t>Ato TRT7.GP nº 64/2021</w:t>
        </w:r>
      </w:hyperlink>
      <w:r w:rsidRPr="00EF6DD1">
        <w:rPr>
          <w:rFonts w:ascii="Calibri" w:hAnsi="Calibri" w:cs="Calibri"/>
          <w:sz w:val="22"/>
          <w:szCs w:val="22"/>
        </w:rPr>
        <w:t xml:space="preserve">, </w:t>
      </w:r>
      <w:r>
        <w:rPr>
          <w:rFonts w:ascii="Calibri" w:hAnsi="Calibri" w:cs="Calibri"/>
          <w:sz w:val="22"/>
          <w:szCs w:val="22"/>
        </w:rPr>
        <w:t>especificamente aos</w:t>
      </w:r>
      <w:r w:rsidRPr="00E82362">
        <w:rPr>
          <w:rFonts w:ascii="Calibri" w:hAnsi="Calibri" w:cs="Calibri"/>
          <w:sz w:val="22"/>
          <w:szCs w:val="22"/>
        </w:rPr>
        <w:t xml:space="preserve"> </w:t>
      </w:r>
      <w:r w:rsidRPr="00E82362">
        <w:rPr>
          <w:rFonts w:ascii="Calibri" w:hAnsi="Calibri" w:cs="Calibri"/>
          <w:b/>
          <w:bCs/>
          <w:sz w:val="22"/>
          <w:szCs w:val="22"/>
        </w:rPr>
        <w:t>Objetivos Estratégicos nº 2 e 7 do TRT 7ª Região</w:t>
      </w:r>
      <w:r w:rsidRPr="00E82362">
        <w:rPr>
          <w:rFonts w:ascii="Calibri" w:hAnsi="Calibri" w:cs="Calibri"/>
          <w:sz w:val="22"/>
          <w:szCs w:val="22"/>
        </w:rPr>
        <w:t xml:space="preserve"> </w:t>
      </w:r>
      <w:r>
        <w:rPr>
          <w:rFonts w:ascii="Calibri" w:hAnsi="Calibri" w:cs="Calibri"/>
          <w:sz w:val="22"/>
          <w:szCs w:val="22"/>
        </w:rPr>
        <w:t xml:space="preserve">que </w:t>
      </w:r>
      <w:r w:rsidRPr="00E82362">
        <w:rPr>
          <w:rFonts w:ascii="Calibri" w:hAnsi="Calibri" w:cs="Calibri"/>
          <w:sz w:val="22"/>
          <w:szCs w:val="22"/>
        </w:rPr>
        <w:t>são: "</w:t>
      </w:r>
      <w:r w:rsidRPr="00E82362">
        <w:rPr>
          <w:rFonts w:ascii="Calibri" w:hAnsi="Calibri" w:cs="Calibri"/>
          <w:b/>
          <w:bCs/>
          <w:i/>
          <w:iCs/>
          <w:sz w:val="22"/>
          <w:szCs w:val="22"/>
        </w:rPr>
        <w:t>Promover o Trabalho Decente e a Sustentabilidade</w:t>
      </w:r>
      <w:r w:rsidRPr="00E82362">
        <w:rPr>
          <w:rFonts w:ascii="Calibri" w:hAnsi="Calibri" w:cs="Calibri"/>
          <w:sz w:val="22"/>
          <w:szCs w:val="22"/>
        </w:rPr>
        <w:t>" e "</w:t>
      </w:r>
      <w:r w:rsidRPr="00E82362">
        <w:rPr>
          <w:rFonts w:ascii="Calibri" w:hAnsi="Calibri" w:cs="Calibri"/>
          <w:b/>
          <w:bCs/>
          <w:i/>
          <w:iCs/>
          <w:sz w:val="22"/>
          <w:szCs w:val="22"/>
        </w:rPr>
        <w:t>Fortalecer a Governança e a Gestão Estratégica</w:t>
      </w:r>
      <w:r w:rsidRPr="00E82362">
        <w:rPr>
          <w:rFonts w:ascii="Calibri" w:hAnsi="Calibri" w:cs="Calibri"/>
          <w:sz w:val="22"/>
          <w:szCs w:val="22"/>
        </w:rPr>
        <w:t>", respectivamente</w:t>
      </w:r>
      <w:r>
        <w:rPr>
          <w:rFonts w:ascii="Calibri" w:hAnsi="Calibri" w:cs="Calibri"/>
          <w:sz w:val="22"/>
          <w:szCs w:val="22"/>
        </w:rPr>
        <w:t xml:space="preserve">. </w:t>
      </w:r>
    </w:p>
    <w:p w14:paraId="2EF1736D" w14:textId="77777777" w:rsidR="00315783" w:rsidRDefault="00315783" w:rsidP="00315783">
      <w:pPr>
        <w:autoSpaceDN/>
        <w:spacing w:line="276" w:lineRule="auto"/>
        <w:jc w:val="both"/>
        <w:textAlignment w:val="auto"/>
        <w:rPr>
          <w:rFonts w:ascii="Calibri" w:hAnsi="Calibri" w:cs="Calibri"/>
          <w:sz w:val="22"/>
          <w:szCs w:val="22"/>
        </w:rPr>
      </w:pPr>
    </w:p>
    <w:p w14:paraId="7FE5F7EF" w14:textId="5914117E" w:rsidR="00315783" w:rsidRDefault="00315783" w:rsidP="00315783">
      <w:pPr>
        <w:autoSpaceDN/>
        <w:spacing w:line="276" w:lineRule="auto"/>
        <w:jc w:val="both"/>
        <w:textAlignment w:val="auto"/>
        <w:rPr>
          <w:rFonts w:ascii="Calibri" w:hAnsi="Calibri" w:cs="Calibri"/>
          <w:sz w:val="22"/>
          <w:szCs w:val="22"/>
        </w:rPr>
      </w:pPr>
      <w:r>
        <w:rPr>
          <w:rFonts w:ascii="Calibri" w:hAnsi="Calibri" w:cs="Calibri"/>
          <w:sz w:val="22"/>
          <w:szCs w:val="22"/>
        </w:rPr>
        <w:t xml:space="preserve">Isso </w:t>
      </w:r>
      <w:r w:rsidR="00561D7A">
        <w:rPr>
          <w:rFonts w:ascii="Calibri" w:hAnsi="Calibri" w:cs="Calibri"/>
          <w:sz w:val="22"/>
          <w:szCs w:val="22"/>
        </w:rPr>
        <w:t>observa-se especialmente na promoção do trabalho decente e da sustentabilidade, garantindo ambientes de trabalho seguros e protegidos, a dignificação do trabalhador e o uso sustentável, eficiente e eficaz dos recursos sociais, ambientais e econômicos, visando ao</w:t>
      </w:r>
      <w:r w:rsidRPr="00EF6DD1">
        <w:rPr>
          <w:rFonts w:ascii="Calibri" w:hAnsi="Calibri" w:cs="Calibri"/>
          <w:sz w:val="22"/>
          <w:szCs w:val="22"/>
        </w:rPr>
        <w:t xml:space="preserve"> alcance dos </w:t>
      </w:r>
      <w:r w:rsidRPr="00472FCF">
        <w:rPr>
          <w:rFonts w:ascii="Calibri" w:hAnsi="Calibri" w:cs="Calibri"/>
          <w:b/>
          <w:bCs/>
          <w:sz w:val="22"/>
          <w:szCs w:val="22"/>
        </w:rPr>
        <w:t>Objetivos de Desenvolvimento Sustentável – ODS da Organização das Nações Unidas – Agenda 2030</w:t>
      </w:r>
      <w:r w:rsidRPr="00EF6DD1">
        <w:rPr>
          <w:rFonts w:ascii="Calibri" w:hAnsi="Calibri" w:cs="Calibri"/>
          <w:sz w:val="22"/>
          <w:szCs w:val="22"/>
        </w:rPr>
        <w:t xml:space="preserve">. </w:t>
      </w:r>
    </w:p>
    <w:p w14:paraId="346575C6" w14:textId="77777777" w:rsidR="00315783" w:rsidRDefault="00315783" w:rsidP="00315783">
      <w:pPr>
        <w:autoSpaceDN/>
        <w:spacing w:line="276" w:lineRule="auto"/>
        <w:jc w:val="both"/>
        <w:textAlignment w:val="auto"/>
        <w:rPr>
          <w:rFonts w:ascii="Calibri" w:hAnsi="Calibri" w:cs="Calibri"/>
          <w:sz w:val="22"/>
          <w:szCs w:val="22"/>
        </w:rPr>
      </w:pPr>
    </w:p>
    <w:p w14:paraId="336400C7" w14:textId="77777777" w:rsidR="00315783" w:rsidRDefault="00315783" w:rsidP="00315783">
      <w:pPr>
        <w:autoSpaceDN/>
        <w:spacing w:line="276" w:lineRule="auto"/>
        <w:jc w:val="both"/>
        <w:textAlignment w:val="auto"/>
        <w:rPr>
          <w:rFonts w:asciiTheme="minorHAnsi" w:hAnsiTheme="minorHAnsi" w:cstheme="minorHAnsi"/>
          <w:sz w:val="22"/>
          <w:szCs w:val="22"/>
          <w:lang w:eastAsia="pt-BR"/>
        </w:rPr>
      </w:pPr>
      <w:r w:rsidRPr="004E1BB4">
        <w:rPr>
          <w:rFonts w:asciiTheme="minorHAnsi" w:hAnsiTheme="minorHAnsi" w:cstheme="minorHAnsi"/>
          <w:sz w:val="22"/>
          <w:szCs w:val="22"/>
          <w:lang w:eastAsia="pt-BR"/>
        </w:rPr>
        <w:t>Alinhamento ao macrodesafio de “</w:t>
      </w:r>
      <w:r w:rsidRPr="004E1BB4">
        <w:rPr>
          <w:rFonts w:asciiTheme="minorHAnsi" w:hAnsiTheme="minorHAnsi" w:cstheme="minorHAnsi"/>
          <w:b/>
          <w:bCs/>
          <w:sz w:val="22"/>
          <w:szCs w:val="22"/>
          <w:lang w:eastAsia="pt-BR"/>
        </w:rPr>
        <w:t>aperfeiçoamento da gestão orçamentária e financeira</w:t>
      </w:r>
      <w:r w:rsidRPr="004E1BB4">
        <w:rPr>
          <w:rFonts w:asciiTheme="minorHAnsi" w:hAnsiTheme="minorHAnsi" w:cstheme="minorHAnsi"/>
          <w:sz w:val="22"/>
          <w:szCs w:val="22"/>
          <w:lang w:eastAsia="pt-BR"/>
        </w:rPr>
        <w:t xml:space="preserve">”, estabelecido na </w:t>
      </w:r>
      <w:r w:rsidRPr="004E1BB4">
        <w:rPr>
          <w:rFonts w:asciiTheme="minorHAnsi" w:hAnsiTheme="minorHAnsi" w:cstheme="minorHAnsi"/>
          <w:b/>
          <w:bCs/>
          <w:sz w:val="22"/>
          <w:szCs w:val="22"/>
          <w:lang w:eastAsia="pt-BR"/>
        </w:rPr>
        <w:t>Estratégia Nacional do Poder Judiciário 2021-2026</w:t>
      </w:r>
      <w:r w:rsidRPr="004E1BB4">
        <w:rPr>
          <w:rFonts w:asciiTheme="minorHAnsi" w:hAnsiTheme="minorHAnsi" w:cstheme="minorHAnsi"/>
          <w:sz w:val="22"/>
          <w:szCs w:val="22"/>
          <w:lang w:eastAsia="pt-BR"/>
        </w:rPr>
        <w:t xml:space="preserve">, instituída pela </w:t>
      </w:r>
      <w:r w:rsidRPr="004E1BB4">
        <w:rPr>
          <w:rFonts w:asciiTheme="minorHAnsi" w:hAnsiTheme="minorHAnsi" w:cstheme="minorHAnsi"/>
          <w:b/>
          <w:bCs/>
          <w:sz w:val="22"/>
          <w:szCs w:val="22"/>
          <w:lang w:eastAsia="pt-BR"/>
        </w:rPr>
        <w:t>Resolução CNJ n.º 325, de 29 de junho de 2020</w:t>
      </w:r>
      <w:r w:rsidRPr="004E1BB4">
        <w:rPr>
          <w:rFonts w:asciiTheme="minorHAnsi" w:hAnsiTheme="minorHAnsi" w:cstheme="minorHAnsi"/>
          <w:sz w:val="22"/>
          <w:szCs w:val="22"/>
          <w:lang w:eastAsia="pt-BR"/>
        </w:rPr>
        <w:t>.</w:t>
      </w:r>
    </w:p>
    <w:p w14:paraId="1E7E8F96" w14:textId="77777777" w:rsidR="00315783" w:rsidRPr="00EF6DD1" w:rsidRDefault="00315783" w:rsidP="00315783">
      <w:pPr>
        <w:autoSpaceDN/>
        <w:spacing w:line="276" w:lineRule="auto"/>
        <w:jc w:val="both"/>
        <w:textAlignment w:val="auto"/>
        <w:rPr>
          <w:rFonts w:ascii="Calibri" w:hAnsi="Calibri" w:cs="Calibri"/>
          <w:sz w:val="22"/>
          <w:szCs w:val="22"/>
        </w:rPr>
      </w:pPr>
    </w:p>
    <w:p w14:paraId="2B11A483" w14:textId="77777777" w:rsidR="00782AA8" w:rsidRPr="000A6ED5" w:rsidRDefault="007E57E1" w:rsidP="000C6E43">
      <w:pPr>
        <w:numPr>
          <w:ilvl w:val="0"/>
          <w:numId w:val="3"/>
        </w:numPr>
        <w:spacing w:before="100" w:after="100" w:line="276" w:lineRule="auto"/>
        <w:ind w:left="284" w:hanging="284"/>
        <w:jc w:val="both"/>
        <w:rPr>
          <w:rFonts w:asciiTheme="minorHAnsi" w:hAnsiTheme="minorHAnsi" w:cstheme="minorHAnsi"/>
          <w:b/>
          <w:sz w:val="22"/>
          <w:szCs w:val="22"/>
        </w:rPr>
      </w:pPr>
      <w:r w:rsidRPr="000A6ED5">
        <w:rPr>
          <w:rFonts w:asciiTheme="minorHAnsi" w:hAnsiTheme="minorHAnsi" w:cstheme="minorHAnsi"/>
          <w:b/>
          <w:sz w:val="22"/>
          <w:szCs w:val="22"/>
        </w:rPr>
        <w:t>REQUISITOS DA CONTRATAÇÃO (art. 6º, XXIII, alínea ‘d’, da Lei nº 14.133/21)</w:t>
      </w:r>
    </w:p>
    <w:p w14:paraId="5EE1095C" w14:textId="77777777" w:rsidR="007B1C16" w:rsidRPr="000A6ED5" w:rsidRDefault="007B1C16" w:rsidP="00D92198">
      <w:pPr>
        <w:spacing w:before="100" w:after="100" w:line="276" w:lineRule="auto"/>
        <w:ind w:right="-57"/>
        <w:jc w:val="both"/>
        <w:rPr>
          <w:rFonts w:asciiTheme="minorHAnsi" w:hAnsiTheme="minorHAnsi" w:cstheme="minorHAnsi"/>
          <w:sz w:val="22"/>
          <w:szCs w:val="22"/>
        </w:rPr>
      </w:pPr>
      <w:r w:rsidRPr="000A6ED5">
        <w:rPr>
          <w:rFonts w:asciiTheme="minorHAnsi" w:hAnsiTheme="minorHAnsi" w:cstheme="minorHAnsi"/>
          <w:sz w:val="22"/>
          <w:szCs w:val="22"/>
        </w:rPr>
        <w:t xml:space="preserve">A presente contratação adotará como regime de execução a Empreitada por Preço </w:t>
      </w:r>
      <w:r w:rsidR="006249F5" w:rsidRPr="000A6ED5">
        <w:rPr>
          <w:rFonts w:asciiTheme="minorHAnsi" w:hAnsiTheme="minorHAnsi" w:cstheme="minorHAnsi"/>
          <w:sz w:val="22"/>
          <w:szCs w:val="22"/>
        </w:rPr>
        <w:t>Unitário</w:t>
      </w:r>
      <w:r w:rsidRPr="000A6ED5">
        <w:rPr>
          <w:rFonts w:asciiTheme="minorHAnsi" w:hAnsiTheme="minorHAnsi" w:cstheme="minorHAnsi"/>
          <w:sz w:val="22"/>
          <w:szCs w:val="22"/>
        </w:rPr>
        <w:t>.</w:t>
      </w:r>
    </w:p>
    <w:p w14:paraId="55CD2459" w14:textId="7067AF33" w:rsidR="00D92198" w:rsidRPr="000A6ED5" w:rsidRDefault="00C36843" w:rsidP="00D92198">
      <w:pPr>
        <w:spacing w:before="100" w:after="100" w:line="276" w:lineRule="auto"/>
        <w:ind w:right="-57"/>
        <w:jc w:val="both"/>
        <w:rPr>
          <w:rFonts w:asciiTheme="minorHAnsi" w:hAnsiTheme="minorHAnsi" w:cstheme="minorHAnsi"/>
          <w:b/>
          <w:bCs/>
          <w:sz w:val="22"/>
          <w:szCs w:val="22"/>
        </w:rPr>
      </w:pPr>
      <w:r w:rsidRPr="000A6ED5">
        <w:rPr>
          <w:rFonts w:asciiTheme="minorHAnsi" w:hAnsiTheme="minorHAnsi" w:cstheme="minorHAnsi"/>
          <w:b/>
          <w:bCs/>
          <w:sz w:val="22"/>
          <w:szCs w:val="22"/>
        </w:rPr>
        <w:t>E</w:t>
      </w:r>
      <w:r w:rsidR="00EF3341" w:rsidRPr="000A6ED5">
        <w:rPr>
          <w:rFonts w:asciiTheme="minorHAnsi" w:hAnsiTheme="minorHAnsi" w:cstheme="minorHAnsi"/>
          <w:b/>
          <w:bCs/>
          <w:sz w:val="22"/>
          <w:szCs w:val="22"/>
        </w:rPr>
        <w:t>specificações / Descrição da Solução</w:t>
      </w:r>
      <w:r w:rsidR="0075294F" w:rsidRPr="000A6ED5">
        <w:rPr>
          <w:rFonts w:asciiTheme="minorHAnsi" w:hAnsiTheme="minorHAnsi" w:cstheme="minorHAnsi"/>
          <w:b/>
          <w:bCs/>
          <w:sz w:val="22"/>
          <w:szCs w:val="22"/>
        </w:rPr>
        <w:t xml:space="preserve">: </w:t>
      </w:r>
    </w:p>
    <w:p w14:paraId="7A30EB1B" w14:textId="30DAD293" w:rsidR="00573E41" w:rsidRPr="000A6ED5" w:rsidRDefault="00573E41" w:rsidP="00D92198">
      <w:pPr>
        <w:spacing w:before="100" w:after="100" w:line="276" w:lineRule="auto"/>
        <w:ind w:right="-57"/>
        <w:jc w:val="both"/>
        <w:rPr>
          <w:rFonts w:asciiTheme="minorHAnsi" w:hAnsiTheme="minorHAnsi" w:cstheme="minorHAnsi"/>
          <w:sz w:val="22"/>
          <w:szCs w:val="22"/>
        </w:rPr>
      </w:pPr>
      <w:r w:rsidRPr="000A6ED5">
        <w:rPr>
          <w:rFonts w:asciiTheme="minorHAnsi" w:hAnsiTheme="minorHAnsi" w:cstheme="minorHAnsi"/>
          <w:sz w:val="22"/>
          <w:szCs w:val="22"/>
        </w:rPr>
        <w:t>Todas as especificações técnicas encontram-se em documentos anexos.</w:t>
      </w:r>
    </w:p>
    <w:p w14:paraId="41B85F19" w14:textId="488C796D" w:rsidR="00A4389D" w:rsidRPr="000A6ED5" w:rsidRDefault="00021558" w:rsidP="00A4389D">
      <w:pPr>
        <w:numPr>
          <w:ilvl w:val="0"/>
          <w:numId w:val="4"/>
        </w:numPr>
        <w:shd w:val="clear" w:color="auto" w:fill="FFFFFF"/>
        <w:suppressAutoHyphens w:val="0"/>
        <w:autoSpaceDN/>
        <w:spacing w:line="192" w:lineRule="atLeast"/>
        <w:jc w:val="both"/>
        <w:textAlignment w:val="auto"/>
        <w:rPr>
          <w:lang w:eastAsia="pt-BR"/>
        </w:rPr>
      </w:pPr>
      <w:bookmarkStart w:id="0" w:name="_Hlk228269147"/>
      <w:r w:rsidRPr="000A6ED5">
        <w:rPr>
          <w:rFonts w:ascii="Calibri" w:hAnsi="Calibri" w:cs="Calibri"/>
          <w:sz w:val="22"/>
          <w:szCs w:val="22"/>
          <w:lang w:eastAsia="pt-BR"/>
        </w:rPr>
        <w:t>ANEXO I - Modelos Declarações</w:t>
      </w:r>
      <w:r w:rsidR="00A4389D" w:rsidRPr="000A6ED5">
        <w:rPr>
          <w:rFonts w:ascii="Calibri" w:hAnsi="Calibri" w:cs="Calibri"/>
          <w:sz w:val="22"/>
          <w:szCs w:val="22"/>
          <w:lang w:eastAsia="pt-BR"/>
        </w:rPr>
        <w:t>;</w:t>
      </w:r>
    </w:p>
    <w:p w14:paraId="59251853" w14:textId="041B51DB" w:rsidR="00A4389D" w:rsidRPr="000A6ED5" w:rsidRDefault="00021558" w:rsidP="00A4389D">
      <w:pPr>
        <w:numPr>
          <w:ilvl w:val="0"/>
          <w:numId w:val="4"/>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 xml:space="preserve">ANEXO II - </w:t>
      </w:r>
      <w:r w:rsidR="00F97768" w:rsidRPr="00F97768">
        <w:rPr>
          <w:rFonts w:ascii="Calibri" w:hAnsi="Calibri" w:cs="Calibri"/>
          <w:sz w:val="22"/>
          <w:szCs w:val="22"/>
          <w:lang w:eastAsia="pt-BR"/>
        </w:rPr>
        <w:t>Tabela de Valores Máximos e Locais dos Grupos</w:t>
      </w:r>
      <w:r w:rsidR="00A4389D" w:rsidRPr="000A6ED5">
        <w:rPr>
          <w:rFonts w:ascii="Calibri" w:hAnsi="Calibri" w:cs="Calibri"/>
          <w:sz w:val="22"/>
          <w:szCs w:val="22"/>
          <w:lang w:eastAsia="pt-BR"/>
        </w:rPr>
        <w:t>;</w:t>
      </w:r>
    </w:p>
    <w:p w14:paraId="7F23049C" w14:textId="30D235CA" w:rsidR="00A4389D" w:rsidRPr="000A6ED5" w:rsidRDefault="00021558" w:rsidP="00A4389D">
      <w:pPr>
        <w:numPr>
          <w:ilvl w:val="0"/>
          <w:numId w:val="4"/>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III - Planilha Estimativa de Custos e Formação de Preços (Sintético)</w:t>
      </w:r>
      <w:r w:rsidR="00A4389D" w:rsidRPr="000A6ED5">
        <w:rPr>
          <w:rFonts w:ascii="Calibri" w:hAnsi="Calibri" w:cs="Calibri"/>
          <w:sz w:val="22"/>
          <w:szCs w:val="22"/>
          <w:lang w:eastAsia="pt-BR"/>
        </w:rPr>
        <w:t>;</w:t>
      </w:r>
    </w:p>
    <w:p w14:paraId="7D74DA6A" w14:textId="04A0E05E" w:rsidR="00A4389D" w:rsidRPr="000A6ED5" w:rsidRDefault="00A4389D" w:rsidP="00A4389D">
      <w:pPr>
        <w:numPr>
          <w:ilvl w:val="0"/>
          <w:numId w:val="4"/>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w:t>
      </w:r>
      <w:r w:rsidR="00021558" w:rsidRPr="000A6ED5">
        <w:rPr>
          <w:rFonts w:ascii="Calibri" w:hAnsi="Calibri" w:cs="Calibri"/>
          <w:sz w:val="22"/>
          <w:szCs w:val="22"/>
          <w:lang w:eastAsia="pt-BR"/>
        </w:rPr>
        <w:t>NEXO</w:t>
      </w:r>
      <w:r w:rsidRPr="000A6ED5">
        <w:rPr>
          <w:rFonts w:ascii="Calibri" w:hAnsi="Calibri" w:cs="Calibri"/>
          <w:sz w:val="22"/>
          <w:szCs w:val="22"/>
          <w:lang w:eastAsia="pt-BR"/>
        </w:rPr>
        <w:t xml:space="preserve"> IV - Planilha de Composição de</w:t>
      </w:r>
      <w:r w:rsidR="00021558" w:rsidRPr="000A6ED5">
        <w:rPr>
          <w:rFonts w:ascii="Calibri" w:hAnsi="Calibri" w:cs="Calibri"/>
          <w:sz w:val="22"/>
          <w:szCs w:val="22"/>
          <w:lang w:eastAsia="pt-BR"/>
        </w:rPr>
        <w:t xml:space="preserve"> Preços Unitários (Analítico)</w:t>
      </w:r>
      <w:r w:rsidRPr="000A6ED5">
        <w:rPr>
          <w:rFonts w:ascii="Calibri" w:hAnsi="Calibri" w:cs="Calibri"/>
          <w:sz w:val="22"/>
          <w:szCs w:val="22"/>
          <w:lang w:eastAsia="pt-BR"/>
        </w:rPr>
        <w:t>;</w:t>
      </w:r>
    </w:p>
    <w:p w14:paraId="06EC1D8E" w14:textId="3F160C78" w:rsidR="00A4389D" w:rsidRPr="000A6ED5" w:rsidRDefault="00021558" w:rsidP="00A4389D">
      <w:pPr>
        <w:numPr>
          <w:ilvl w:val="0"/>
          <w:numId w:val="5"/>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V - Planilha de Composição dos BDI</w:t>
      </w:r>
      <w:r w:rsidR="00054C48" w:rsidRPr="000A6ED5">
        <w:rPr>
          <w:rFonts w:ascii="Calibri" w:hAnsi="Calibri" w:cs="Calibri"/>
          <w:sz w:val="22"/>
          <w:szCs w:val="22"/>
          <w:lang w:eastAsia="pt-BR"/>
        </w:rPr>
        <w:t>´</w:t>
      </w:r>
      <w:r w:rsidRPr="000A6ED5">
        <w:rPr>
          <w:rFonts w:ascii="Calibri" w:hAnsi="Calibri" w:cs="Calibri"/>
          <w:sz w:val="22"/>
          <w:szCs w:val="22"/>
          <w:lang w:eastAsia="pt-BR"/>
        </w:rPr>
        <w:t>s de Serviços</w:t>
      </w:r>
      <w:r w:rsidR="00A4389D" w:rsidRPr="000A6ED5">
        <w:rPr>
          <w:rFonts w:ascii="Calibri" w:hAnsi="Calibri" w:cs="Calibri"/>
          <w:sz w:val="22"/>
          <w:szCs w:val="22"/>
          <w:lang w:eastAsia="pt-BR"/>
        </w:rPr>
        <w:t>;</w:t>
      </w:r>
    </w:p>
    <w:p w14:paraId="2B368C9B" w14:textId="4A27FA16" w:rsidR="00A4389D" w:rsidRPr="000A6ED5" w:rsidRDefault="00021558" w:rsidP="00A4389D">
      <w:pPr>
        <w:numPr>
          <w:ilvl w:val="0"/>
          <w:numId w:val="5"/>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VI -  Planilha de Composição de Encargos Sociais</w:t>
      </w:r>
      <w:r w:rsidR="00A4389D" w:rsidRPr="000A6ED5">
        <w:rPr>
          <w:rFonts w:ascii="Calibri" w:hAnsi="Calibri" w:cs="Calibri"/>
          <w:sz w:val="22"/>
          <w:szCs w:val="22"/>
          <w:lang w:eastAsia="pt-BR"/>
        </w:rPr>
        <w:t>;</w:t>
      </w:r>
    </w:p>
    <w:p w14:paraId="66BCDCBD" w14:textId="24463391" w:rsidR="00A4389D" w:rsidRPr="000A6ED5" w:rsidRDefault="00021558" w:rsidP="00A4389D">
      <w:pPr>
        <w:numPr>
          <w:ilvl w:val="0"/>
          <w:numId w:val="5"/>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VII - Cronograma Físico-Financeiro Genérico por Ocorrência</w:t>
      </w:r>
      <w:r w:rsidR="00A4389D" w:rsidRPr="000A6ED5">
        <w:rPr>
          <w:rFonts w:ascii="Calibri" w:hAnsi="Calibri" w:cs="Calibri"/>
          <w:sz w:val="22"/>
          <w:szCs w:val="22"/>
          <w:lang w:eastAsia="pt-BR"/>
        </w:rPr>
        <w:t>;</w:t>
      </w:r>
    </w:p>
    <w:p w14:paraId="2C396296" w14:textId="458E1EC9" w:rsidR="00021558" w:rsidRPr="000A6ED5" w:rsidRDefault="00021558" w:rsidP="000C6E43">
      <w:pPr>
        <w:numPr>
          <w:ilvl w:val="0"/>
          <w:numId w:val="5"/>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 xml:space="preserve">ANEXO VIII - Especificações Técnicas da </w:t>
      </w:r>
      <w:r w:rsidR="00F97768">
        <w:rPr>
          <w:rFonts w:ascii="Calibri" w:hAnsi="Calibri" w:cs="Calibri"/>
          <w:sz w:val="22"/>
          <w:szCs w:val="22"/>
          <w:lang w:eastAsia="pt-BR"/>
        </w:rPr>
        <w:t>SRP Splits</w:t>
      </w:r>
      <w:r w:rsidRPr="000A6ED5">
        <w:rPr>
          <w:rFonts w:ascii="Calibri" w:hAnsi="Calibri" w:cs="Calibri"/>
          <w:sz w:val="22"/>
          <w:szCs w:val="22"/>
          <w:lang w:eastAsia="pt-BR"/>
        </w:rPr>
        <w:t xml:space="preserve"> TRT 7</w:t>
      </w:r>
      <w:r w:rsidR="00A4389D" w:rsidRPr="000A6ED5">
        <w:rPr>
          <w:rFonts w:ascii="Calibri" w:hAnsi="Calibri" w:cs="Calibri"/>
          <w:sz w:val="22"/>
          <w:szCs w:val="22"/>
          <w:lang w:eastAsia="pt-BR"/>
        </w:rPr>
        <w:t>;</w:t>
      </w:r>
      <w:r w:rsidRPr="000A6ED5">
        <w:rPr>
          <w:lang w:eastAsia="pt-BR"/>
        </w:rPr>
        <w:t xml:space="preserve"> </w:t>
      </w:r>
    </w:p>
    <w:p w14:paraId="634C74E7" w14:textId="52887076" w:rsidR="00021558" w:rsidRPr="000A6ED5" w:rsidRDefault="00021558" w:rsidP="00C90BC5">
      <w:pPr>
        <w:numPr>
          <w:ilvl w:val="0"/>
          <w:numId w:val="5"/>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IX - Instrumento de Medição de Resultado;</w:t>
      </w:r>
    </w:p>
    <w:p w14:paraId="70C302CD" w14:textId="297D581E" w:rsidR="00021558" w:rsidRPr="000A6ED5" w:rsidRDefault="00021558" w:rsidP="00C90BC5">
      <w:pPr>
        <w:numPr>
          <w:ilvl w:val="0"/>
          <w:numId w:val="5"/>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 xml:space="preserve">ANEXO X - </w:t>
      </w:r>
      <w:r w:rsidR="00F97768" w:rsidRPr="00F97768">
        <w:rPr>
          <w:rFonts w:ascii="Calibri" w:hAnsi="Calibri" w:cs="Calibri"/>
          <w:sz w:val="22"/>
          <w:szCs w:val="22"/>
          <w:lang w:eastAsia="pt-BR"/>
        </w:rPr>
        <w:t>Relação de Imóveis Vinculados ao TRT 7ª Região</w:t>
      </w:r>
      <w:r w:rsidRPr="000A6ED5">
        <w:rPr>
          <w:rFonts w:ascii="Calibri" w:hAnsi="Calibri" w:cs="Calibri"/>
          <w:sz w:val="22"/>
          <w:szCs w:val="22"/>
          <w:lang w:eastAsia="pt-BR"/>
        </w:rPr>
        <w:t>.</w:t>
      </w:r>
    </w:p>
    <w:bookmarkEnd w:id="0"/>
    <w:p w14:paraId="22283822" w14:textId="77777777" w:rsidR="00D8132B" w:rsidRPr="000A6ED5" w:rsidRDefault="00D8132B" w:rsidP="00D8132B">
      <w:pPr>
        <w:shd w:val="clear" w:color="auto" w:fill="FFFFFF"/>
        <w:suppressAutoHyphens w:val="0"/>
        <w:autoSpaceDN/>
        <w:spacing w:line="192" w:lineRule="atLeast"/>
        <w:ind w:left="720"/>
        <w:jc w:val="both"/>
        <w:textAlignment w:val="auto"/>
        <w:rPr>
          <w:lang w:eastAsia="pt-BR"/>
        </w:rPr>
      </w:pPr>
    </w:p>
    <w:p w14:paraId="549877FA" w14:textId="35ABA07B" w:rsidR="00712100" w:rsidRPr="000A6ED5" w:rsidRDefault="009B7BA0">
      <w:pPr>
        <w:pStyle w:val="PargrafodaLista"/>
        <w:numPr>
          <w:ilvl w:val="1"/>
          <w:numId w:val="21"/>
        </w:numPr>
        <w:spacing w:before="100" w:after="100" w:line="276" w:lineRule="auto"/>
        <w:ind w:right="-57"/>
        <w:jc w:val="both"/>
        <w:rPr>
          <w:rFonts w:asciiTheme="minorHAnsi" w:hAnsiTheme="minorHAnsi" w:cstheme="minorHAnsi"/>
          <w:sz w:val="22"/>
          <w:szCs w:val="22"/>
        </w:rPr>
      </w:pPr>
      <w:r w:rsidRPr="000A6ED5">
        <w:rPr>
          <w:rFonts w:asciiTheme="minorHAnsi" w:hAnsiTheme="minorHAnsi" w:cstheme="minorHAnsi"/>
          <w:b/>
          <w:sz w:val="22"/>
          <w:szCs w:val="22"/>
        </w:rPr>
        <w:t>Subcontratação:</w:t>
      </w:r>
      <w:r w:rsidRPr="000A6ED5">
        <w:rPr>
          <w:rFonts w:asciiTheme="minorHAnsi" w:hAnsiTheme="minorHAnsi" w:cstheme="minorHAnsi"/>
          <w:sz w:val="22"/>
          <w:szCs w:val="22"/>
        </w:rPr>
        <w:t xml:space="preserve"> </w:t>
      </w:r>
    </w:p>
    <w:p w14:paraId="2120C405" w14:textId="2AC33AF6" w:rsidR="003B423C" w:rsidRPr="00407559" w:rsidRDefault="003B423C" w:rsidP="00D92198">
      <w:pPr>
        <w:spacing w:before="100" w:after="100" w:line="276" w:lineRule="auto"/>
        <w:ind w:right="-57"/>
        <w:jc w:val="both"/>
        <w:rPr>
          <w:rFonts w:asciiTheme="minorHAnsi" w:hAnsiTheme="minorHAnsi" w:cstheme="minorHAnsi"/>
          <w:sz w:val="22"/>
          <w:szCs w:val="22"/>
        </w:rPr>
      </w:pPr>
      <w:r w:rsidRPr="00407559">
        <w:rPr>
          <w:rFonts w:asciiTheme="minorHAnsi" w:hAnsiTheme="minorHAnsi" w:cstheme="minorHAnsi"/>
          <w:sz w:val="22"/>
          <w:szCs w:val="22"/>
        </w:rPr>
        <w:t>Não será admitida a subcontratação do objeto contratual. A vedação total da transferência da execução a terceiros justifica-se tecnicamente em razão da necessidade de se manter a responsabilidade técnica unificada sobre a solução integrada, a qual abrange tanto o fornecimento de bens de capital quanto as intervenções físicas de engenharia na infraestrutura predial (redes frigorígenas, drenagem por gravidade e interligações elétricas). A admissão de subcontratados pulverizaria a execução e quebraria o vínculo da responsabilidade técnica qualificada, que é lastreada por ART, RRT ou TRT específica emitida por profissional habilitado em cada Ocorrência, inviabilizando a fiscalização por resultados e o controle de qualidade</w:t>
      </w:r>
      <w:r w:rsidR="00AF718A" w:rsidRPr="00407559">
        <w:rPr>
          <w:rFonts w:asciiTheme="minorHAnsi" w:hAnsiTheme="minorHAnsi" w:cstheme="minorHAnsi"/>
          <w:sz w:val="22"/>
          <w:szCs w:val="22"/>
        </w:rPr>
        <w:t>.</w:t>
      </w:r>
      <w:r w:rsidRPr="00407559">
        <w:rPr>
          <w:rFonts w:asciiTheme="minorHAnsi" w:hAnsiTheme="minorHAnsi" w:cstheme="minorHAnsi"/>
          <w:sz w:val="22"/>
          <w:szCs w:val="22"/>
        </w:rPr>
        <w:t xml:space="preserve">  </w:t>
      </w:r>
    </w:p>
    <w:p w14:paraId="034CBC02" w14:textId="611B2550" w:rsidR="00931D7D" w:rsidRPr="00407559" w:rsidRDefault="003B423C" w:rsidP="00D92198">
      <w:pPr>
        <w:spacing w:before="100" w:after="100" w:line="276" w:lineRule="auto"/>
        <w:ind w:right="-57"/>
        <w:jc w:val="both"/>
        <w:rPr>
          <w:rFonts w:asciiTheme="minorHAnsi" w:hAnsiTheme="minorHAnsi" w:cstheme="minorHAnsi"/>
          <w:sz w:val="22"/>
          <w:szCs w:val="22"/>
        </w:rPr>
      </w:pPr>
      <w:r w:rsidRPr="00407559">
        <w:rPr>
          <w:rFonts w:asciiTheme="minorHAnsi" w:hAnsiTheme="minorHAnsi" w:cstheme="minorHAnsi"/>
          <w:sz w:val="22"/>
          <w:szCs w:val="22"/>
        </w:rPr>
        <w:t xml:space="preserve">A execução direta </w:t>
      </w:r>
      <w:r w:rsidR="00407559">
        <w:rPr>
          <w:rFonts w:asciiTheme="minorHAnsi" w:hAnsiTheme="minorHAnsi" w:cstheme="minorHAnsi"/>
          <w:sz w:val="22"/>
          <w:szCs w:val="22"/>
        </w:rPr>
        <w:t>pela detentora da Ata afasta o risco iminente de conflitos de atribuição com terceiros, na hipótese de defeitos futuros, assegurando a imediata e integral reparação de vícios ou incorreções,</w:t>
      </w:r>
      <w:r w:rsidRPr="00407559">
        <w:rPr>
          <w:rFonts w:asciiTheme="minorHAnsi" w:hAnsiTheme="minorHAnsi" w:cstheme="minorHAnsi"/>
          <w:sz w:val="22"/>
          <w:szCs w:val="22"/>
        </w:rPr>
        <w:t xml:space="preserve"> às expensas da </w:t>
      </w:r>
      <w:r w:rsidR="00205042" w:rsidRPr="00407559">
        <w:rPr>
          <w:rFonts w:asciiTheme="minorHAnsi" w:hAnsiTheme="minorHAnsi" w:cstheme="minorHAnsi"/>
          <w:sz w:val="22"/>
          <w:szCs w:val="22"/>
        </w:rPr>
        <w:t>C</w:t>
      </w:r>
      <w:r w:rsidRPr="00407559">
        <w:rPr>
          <w:rFonts w:asciiTheme="minorHAnsi" w:hAnsiTheme="minorHAnsi" w:cstheme="minorHAnsi"/>
          <w:sz w:val="22"/>
          <w:szCs w:val="22"/>
        </w:rPr>
        <w:t xml:space="preserve">ontratada. O veto à subcontratação impede que a adjudicatária utilize a quarteirização de serviços no interior como artifício para mitigar custos de mobilização regulados na avença ou para se esquivar do cumprimento </w:t>
      </w:r>
      <w:r w:rsidR="00407559">
        <w:rPr>
          <w:rFonts w:asciiTheme="minorHAnsi" w:hAnsiTheme="minorHAnsi" w:cstheme="minorHAnsi"/>
          <w:sz w:val="22"/>
          <w:szCs w:val="22"/>
        </w:rPr>
        <w:t>rigoroso</w:t>
      </w:r>
      <w:r w:rsidRPr="00407559">
        <w:rPr>
          <w:rFonts w:asciiTheme="minorHAnsi" w:hAnsiTheme="minorHAnsi" w:cstheme="minorHAnsi"/>
          <w:sz w:val="22"/>
          <w:szCs w:val="22"/>
        </w:rPr>
        <w:t xml:space="preserve"> dos critérios de saúde, higiene, segurança e relações dignas de trabalho exigidos</w:t>
      </w:r>
      <w:r w:rsidR="00AF718A" w:rsidRPr="00407559">
        <w:rPr>
          <w:rFonts w:asciiTheme="minorHAnsi" w:hAnsiTheme="minorHAnsi" w:cstheme="minorHAnsi"/>
          <w:sz w:val="22"/>
          <w:szCs w:val="22"/>
        </w:rPr>
        <w:t>.</w:t>
      </w:r>
    </w:p>
    <w:p w14:paraId="734C37D2" w14:textId="77777777" w:rsidR="003B423C" w:rsidRPr="000A6ED5" w:rsidRDefault="003B423C" w:rsidP="00D92198">
      <w:pPr>
        <w:spacing w:before="100" w:after="100" w:line="276" w:lineRule="auto"/>
        <w:ind w:right="-57"/>
        <w:jc w:val="both"/>
        <w:rPr>
          <w:rFonts w:asciiTheme="minorHAnsi" w:hAnsiTheme="minorHAnsi" w:cstheme="minorHAnsi"/>
          <w:sz w:val="22"/>
          <w:szCs w:val="22"/>
        </w:rPr>
      </w:pPr>
    </w:p>
    <w:p w14:paraId="43BD946F" w14:textId="6891F6DE" w:rsidR="00712100" w:rsidRPr="000A6ED5" w:rsidRDefault="00DD0629">
      <w:pPr>
        <w:pStyle w:val="PargrafodaLista"/>
        <w:numPr>
          <w:ilvl w:val="1"/>
          <w:numId w:val="21"/>
        </w:numPr>
        <w:tabs>
          <w:tab w:val="left" w:pos="426"/>
        </w:tabs>
        <w:spacing w:before="100" w:after="100" w:line="276" w:lineRule="auto"/>
        <w:ind w:right="-57"/>
        <w:jc w:val="both"/>
        <w:rPr>
          <w:rFonts w:asciiTheme="minorHAnsi" w:hAnsiTheme="minorHAnsi" w:cstheme="minorHAnsi"/>
          <w:b/>
          <w:sz w:val="22"/>
          <w:szCs w:val="22"/>
        </w:rPr>
      </w:pPr>
      <w:r w:rsidRPr="000A6ED5">
        <w:rPr>
          <w:rFonts w:asciiTheme="minorHAnsi" w:hAnsiTheme="minorHAnsi" w:cstheme="minorHAnsi"/>
          <w:b/>
          <w:sz w:val="22"/>
          <w:szCs w:val="22"/>
        </w:rPr>
        <w:t>Garantia da Contratação:</w:t>
      </w:r>
    </w:p>
    <w:p w14:paraId="5AF4360C" w14:textId="77777777" w:rsidR="00BE135E" w:rsidRPr="000A6ED5" w:rsidRDefault="00BE135E" w:rsidP="00D92198">
      <w:pPr>
        <w:spacing w:before="100" w:after="100" w:line="276" w:lineRule="auto"/>
        <w:ind w:right="-57"/>
        <w:jc w:val="both"/>
        <w:rPr>
          <w:rFonts w:asciiTheme="minorHAnsi" w:hAnsiTheme="minorHAnsi" w:cstheme="minorHAnsi"/>
          <w:sz w:val="22"/>
          <w:szCs w:val="22"/>
        </w:rPr>
      </w:pPr>
      <w:r w:rsidRPr="000A6ED5">
        <w:rPr>
          <w:rFonts w:asciiTheme="minorHAnsi" w:hAnsiTheme="minorHAnsi" w:cstheme="minorHAnsi"/>
          <w:sz w:val="22"/>
          <w:szCs w:val="22"/>
        </w:rPr>
        <w:t>Não haverá exigência da garantia da contratação dos arts. 96 e seguintes da Lei nº. 14.133/21</w:t>
      </w:r>
      <w:r w:rsidR="003D450A" w:rsidRPr="000A6ED5">
        <w:rPr>
          <w:rFonts w:asciiTheme="minorHAnsi" w:hAnsiTheme="minorHAnsi" w:cstheme="minorHAnsi"/>
          <w:sz w:val="22"/>
          <w:szCs w:val="22"/>
        </w:rPr>
        <w:t>.</w:t>
      </w:r>
    </w:p>
    <w:p w14:paraId="435D2BBB" w14:textId="77777777" w:rsidR="00D92198" w:rsidRPr="000A6ED5" w:rsidRDefault="00D92198" w:rsidP="00037114">
      <w:pPr>
        <w:suppressAutoHyphens w:val="0"/>
        <w:autoSpaceDN/>
        <w:spacing w:after="160"/>
        <w:jc w:val="both"/>
        <w:textAlignment w:val="auto"/>
        <w:rPr>
          <w:rFonts w:asciiTheme="minorHAnsi" w:hAnsiTheme="minorHAnsi" w:cstheme="minorHAnsi"/>
          <w:b/>
          <w:bCs/>
          <w:sz w:val="22"/>
          <w:szCs w:val="22"/>
          <w:lang w:eastAsia="pt-BR"/>
        </w:rPr>
      </w:pPr>
    </w:p>
    <w:p w14:paraId="65CA4E63" w14:textId="058186FA" w:rsidR="00037114" w:rsidRPr="000A6ED5" w:rsidRDefault="00037114">
      <w:pPr>
        <w:pStyle w:val="PargrafodaLista"/>
        <w:numPr>
          <w:ilvl w:val="1"/>
          <w:numId w:val="21"/>
        </w:numPr>
        <w:suppressAutoHyphens w:val="0"/>
        <w:autoSpaceDN/>
        <w:spacing w:after="160"/>
        <w:ind w:left="426" w:hanging="426"/>
        <w:jc w:val="both"/>
        <w:textAlignment w:val="auto"/>
        <w:rPr>
          <w:rFonts w:asciiTheme="minorHAnsi" w:hAnsiTheme="minorHAnsi" w:cstheme="minorHAnsi"/>
          <w:b/>
          <w:bCs/>
          <w:sz w:val="22"/>
          <w:szCs w:val="22"/>
        </w:rPr>
      </w:pPr>
      <w:r w:rsidRPr="000A6ED5">
        <w:rPr>
          <w:rFonts w:asciiTheme="minorHAnsi" w:hAnsiTheme="minorHAnsi" w:cstheme="minorHAnsi"/>
          <w:b/>
          <w:bCs/>
          <w:sz w:val="22"/>
          <w:szCs w:val="22"/>
        </w:rPr>
        <w:t>Vistoria</w:t>
      </w:r>
    </w:p>
    <w:p w14:paraId="1D2E189D" w14:textId="310FCA01" w:rsidR="00482BF7" w:rsidRPr="00C318A3" w:rsidRDefault="00482BF7" w:rsidP="00EF3341">
      <w:pPr>
        <w:spacing w:before="100" w:after="100" w:line="276" w:lineRule="auto"/>
        <w:ind w:right="-57"/>
        <w:jc w:val="both"/>
        <w:rPr>
          <w:rFonts w:asciiTheme="minorHAnsi" w:hAnsiTheme="minorHAnsi" w:cstheme="minorHAnsi"/>
          <w:sz w:val="22"/>
          <w:szCs w:val="22"/>
        </w:rPr>
      </w:pPr>
      <w:r w:rsidRPr="000A6ED5">
        <w:rPr>
          <w:rFonts w:asciiTheme="minorHAnsi" w:hAnsiTheme="minorHAnsi" w:cstheme="minorHAnsi"/>
          <w:sz w:val="22"/>
          <w:szCs w:val="22"/>
        </w:rPr>
        <w:t xml:space="preserve">Para o correto dimensionamento e elaboração da proposta, o licitante poderá realizar avaliação </w:t>
      </w:r>
      <w:r w:rsidRPr="00C318A3">
        <w:rPr>
          <w:rFonts w:asciiTheme="minorHAnsi" w:hAnsiTheme="minorHAnsi" w:cstheme="minorHAnsi"/>
          <w:sz w:val="22"/>
          <w:szCs w:val="22"/>
        </w:rPr>
        <w:t>prévia do</w:t>
      </w:r>
      <w:r w:rsidR="009A0405" w:rsidRPr="00C318A3">
        <w:rPr>
          <w:rFonts w:asciiTheme="minorHAnsi" w:hAnsiTheme="minorHAnsi" w:cstheme="minorHAnsi"/>
          <w:sz w:val="22"/>
          <w:szCs w:val="22"/>
        </w:rPr>
        <w:t>s</w:t>
      </w:r>
      <w:r w:rsidRPr="00C318A3">
        <w:rPr>
          <w:rFonts w:asciiTheme="minorHAnsi" w:hAnsiTheme="minorHAnsi" w:cstheme="minorHAnsi"/>
          <w:sz w:val="22"/>
          <w:szCs w:val="22"/>
        </w:rPr>
        <w:t xml:space="preserve"> loca</w:t>
      </w:r>
      <w:r w:rsidR="009A0405" w:rsidRPr="00C318A3">
        <w:rPr>
          <w:rFonts w:asciiTheme="minorHAnsi" w:hAnsiTheme="minorHAnsi" w:cstheme="minorHAnsi"/>
          <w:sz w:val="22"/>
          <w:szCs w:val="22"/>
        </w:rPr>
        <w:t>is</w:t>
      </w:r>
      <w:r w:rsidRPr="00C318A3">
        <w:rPr>
          <w:rFonts w:asciiTheme="minorHAnsi" w:hAnsiTheme="minorHAnsi" w:cstheme="minorHAnsi"/>
          <w:sz w:val="22"/>
          <w:szCs w:val="22"/>
        </w:rPr>
        <w:t xml:space="preserve"> de execução dos serviços, sendo assegurado ao interessado o direito de realização de vistoria prévia, acompanhado por servidor designado para esse fim, de segunda à sexta-feira, das 7:30 horas às 14:30 horas, devendo o agendamento ser efetuado previamente </w:t>
      </w:r>
      <w:r w:rsidR="002E60CE" w:rsidRPr="00C318A3">
        <w:rPr>
          <w:rFonts w:asciiTheme="minorHAnsi" w:hAnsiTheme="minorHAnsi" w:cstheme="minorHAnsi"/>
          <w:sz w:val="22"/>
          <w:szCs w:val="22"/>
        </w:rPr>
        <w:t xml:space="preserve">com a </w:t>
      </w:r>
      <w:r w:rsidR="002E60CE" w:rsidRPr="00C318A3">
        <w:rPr>
          <w:rFonts w:asciiTheme="minorHAnsi" w:hAnsiTheme="minorHAnsi" w:cstheme="minorHAnsi"/>
          <w:b/>
          <w:bCs/>
          <w:sz w:val="22"/>
          <w:szCs w:val="22"/>
        </w:rPr>
        <w:t>Coordenadoria de Manutenção</w:t>
      </w:r>
      <w:r w:rsidR="002E60CE" w:rsidRPr="00C318A3">
        <w:rPr>
          <w:rFonts w:asciiTheme="minorHAnsi" w:hAnsiTheme="minorHAnsi" w:cstheme="minorHAnsi"/>
          <w:sz w:val="22"/>
          <w:szCs w:val="22"/>
        </w:rPr>
        <w:t xml:space="preserve"> </w:t>
      </w:r>
      <w:r w:rsidRPr="00C318A3">
        <w:rPr>
          <w:rFonts w:asciiTheme="minorHAnsi" w:hAnsiTheme="minorHAnsi" w:cstheme="minorHAnsi"/>
          <w:sz w:val="22"/>
          <w:szCs w:val="22"/>
        </w:rPr>
        <w:t>pelo telefone</w:t>
      </w:r>
      <w:r w:rsidR="002E60CE" w:rsidRPr="00C318A3">
        <w:rPr>
          <w:rFonts w:asciiTheme="minorHAnsi" w:hAnsiTheme="minorHAnsi" w:cstheme="minorHAnsi"/>
          <w:sz w:val="22"/>
          <w:szCs w:val="22"/>
        </w:rPr>
        <w:t>:</w:t>
      </w:r>
      <w:r w:rsidRPr="00C318A3">
        <w:rPr>
          <w:rFonts w:asciiTheme="minorHAnsi" w:hAnsiTheme="minorHAnsi" w:cstheme="minorHAnsi"/>
          <w:sz w:val="22"/>
          <w:szCs w:val="22"/>
        </w:rPr>
        <w:t xml:space="preserve"> </w:t>
      </w:r>
      <w:r w:rsidRPr="00C318A3">
        <w:rPr>
          <w:rFonts w:asciiTheme="minorHAnsi" w:hAnsiTheme="minorHAnsi" w:cstheme="minorHAnsi"/>
          <w:b/>
          <w:bCs/>
          <w:sz w:val="22"/>
          <w:szCs w:val="22"/>
        </w:rPr>
        <w:t>(85) 3388-9</w:t>
      </w:r>
      <w:r w:rsidR="002E60CE" w:rsidRPr="00C318A3">
        <w:rPr>
          <w:rFonts w:asciiTheme="minorHAnsi" w:hAnsiTheme="minorHAnsi" w:cstheme="minorHAnsi"/>
          <w:b/>
          <w:bCs/>
          <w:sz w:val="22"/>
          <w:szCs w:val="22"/>
        </w:rPr>
        <w:t>386</w:t>
      </w:r>
      <w:r w:rsidR="00831686" w:rsidRPr="00C318A3">
        <w:rPr>
          <w:rFonts w:asciiTheme="minorHAnsi" w:hAnsiTheme="minorHAnsi" w:cstheme="minorHAnsi"/>
          <w:b/>
          <w:bCs/>
          <w:sz w:val="22"/>
          <w:szCs w:val="22"/>
        </w:rPr>
        <w:t xml:space="preserve"> </w:t>
      </w:r>
      <w:r w:rsidR="00831686" w:rsidRPr="00C318A3">
        <w:rPr>
          <w:rFonts w:asciiTheme="minorHAnsi" w:hAnsiTheme="minorHAnsi" w:cstheme="minorHAnsi"/>
          <w:sz w:val="22"/>
          <w:szCs w:val="22"/>
        </w:rPr>
        <w:t>ou</w:t>
      </w:r>
      <w:r w:rsidR="00831686" w:rsidRPr="00C318A3">
        <w:rPr>
          <w:rFonts w:asciiTheme="minorHAnsi" w:hAnsiTheme="minorHAnsi" w:cstheme="minorHAnsi"/>
          <w:b/>
          <w:bCs/>
          <w:sz w:val="22"/>
          <w:szCs w:val="22"/>
        </w:rPr>
        <w:t xml:space="preserve"> por e-mail: manutecao@trt7.jus.br</w:t>
      </w:r>
      <w:r w:rsidRPr="00C318A3">
        <w:rPr>
          <w:rFonts w:asciiTheme="minorHAnsi" w:hAnsiTheme="minorHAnsi" w:cstheme="minorHAnsi"/>
          <w:sz w:val="22"/>
          <w:szCs w:val="22"/>
        </w:rPr>
        <w:t>.</w:t>
      </w:r>
    </w:p>
    <w:p w14:paraId="0C73010D" w14:textId="77777777" w:rsidR="00482BF7" w:rsidRPr="00C318A3" w:rsidRDefault="00482BF7">
      <w:pPr>
        <w:numPr>
          <w:ilvl w:val="2"/>
          <w:numId w:val="21"/>
        </w:numPr>
        <w:spacing w:line="276" w:lineRule="auto"/>
        <w:ind w:left="142" w:firstLine="0"/>
        <w:jc w:val="both"/>
        <w:rPr>
          <w:rFonts w:asciiTheme="minorHAnsi" w:hAnsiTheme="minorHAnsi" w:cstheme="minorHAnsi"/>
          <w:sz w:val="22"/>
          <w:szCs w:val="22"/>
        </w:rPr>
      </w:pPr>
      <w:r w:rsidRPr="00C318A3">
        <w:rPr>
          <w:rFonts w:asciiTheme="minorHAnsi" w:hAnsiTheme="minorHAnsi" w:cstheme="minorHAnsi"/>
          <w:sz w:val="22"/>
          <w:szCs w:val="22"/>
        </w:rPr>
        <w:t>Serão disponibilizados data e horário diferentes aos interessados em realizar a vistoria prévia.</w:t>
      </w:r>
    </w:p>
    <w:p w14:paraId="32FC042C" w14:textId="1C653914" w:rsidR="00482BF7" w:rsidRPr="000A6ED5" w:rsidRDefault="00482BF7">
      <w:pPr>
        <w:numPr>
          <w:ilvl w:val="2"/>
          <w:numId w:val="21"/>
        </w:numPr>
        <w:spacing w:line="276" w:lineRule="auto"/>
        <w:ind w:left="142" w:firstLine="0"/>
        <w:jc w:val="both"/>
        <w:rPr>
          <w:rFonts w:asciiTheme="minorHAnsi" w:hAnsiTheme="minorHAnsi" w:cstheme="minorHAnsi"/>
          <w:sz w:val="22"/>
          <w:szCs w:val="22"/>
        </w:rPr>
      </w:pPr>
      <w:bookmarkStart w:id="1" w:name="_Hlk528054816"/>
      <w:r w:rsidRPr="00C318A3">
        <w:rPr>
          <w:rFonts w:asciiTheme="minorHAnsi" w:hAnsiTheme="minorHAnsi" w:cstheme="minorHAnsi"/>
          <w:sz w:val="22"/>
          <w:szCs w:val="22"/>
        </w:rPr>
        <w:t>Para a vistoria</w:t>
      </w:r>
      <w:r w:rsidR="00561D7A">
        <w:rPr>
          <w:rFonts w:asciiTheme="minorHAnsi" w:hAnsiTheme="minorHAnsi" w:cstheme="minorHAnsi"/>
          <w:sz w:val="22"/>
          <w:szCs w:val="22"/>
        </w:rPr>
        <w:t>, o licitante ou o seu representante legal</w:t>
      </w:r>
      <w:r w:rsidRPr="000A6ED5">
        <w:rPr>
          <w:rFonts w:asciiTheme="minorHAnsi" w:hAnsiTheme="minorHAnsi" w:cstheme="minorHAnsi"/>
          <w:sz w:val="22"/>
          <w:szCs w:val="22"/>
        </w:rPr>
        <w:t xml:space="preserve"> deverá estar devidamente identificado, apresentando documento de identidade civil e documento expedido pela empresa comprovando sua habilitação para a realização da vistoria.</w:t>
      </w:r>
      <w:bookmarkEnd w:id="1"/>
    </w:p>
    <w:p w14:paraId="0938EB86" w14:textId="77777777" w:rsidR="009B139D" w:rsidRPr="000A6ED5" w:rsidRDefault="009B139D">
      <w:pPr>
        <w:numPr>
          <w:ilvl w:val="2"/>
          <w:numId w:val="21"/>
        </w:numPr>
        <w:spacing w:line="276" w:lineRule="auto"/>
        <w:ind w:left="142" w:firstLine="0"/>
        <w:jc w:val="both"/>
        <w:rPr>
          <w:rFonts w:asciiTheme="minorHAnsi" w:hAnsiTheme="minorHAnsi" w:cstheme="minorHAnsi"/>
          <w:sz w:val="22"/>
          <w:szCs w:val="22"/>
        </w:rPr>
      </w:pPr>
      <w:r w:rsidRPr="000A6ED5">
        <w:rPr>
          <w:rFonts w:asciiTheme="minorHAnsi" w:hAnsiTheme="minorHAnsi" w:cstheme="minorHAnsi"/>
          <w:sz w:val="22"/>
          <w:szCs w:val="22"/>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67B0177E" w14:textId="77777777" w:rsidR="00380B38" w:rsidRPr="000A6ED5" w:rsidRDefault="00380B38">
      <w:pPr>
        <w:numPr>
          <w:ilvl w:val="2"/>
          <w:numId w:val="21"/>
        </w:numPr>
        <w:spacing w:line="276" w:lineRule="auto"/>
        <w:ind w:left="142" w:firstLine="0"/>
        <w:jc w:val="both"/>
        <w:rPr>
          <w:rFonts w:asciiTheme="minorHAnsi" w:hAnsiTheme="minorHAnsi" w:cstheme="minorHAnsi"/>
          <w:sz w:val="22"/>
          <w:szCs w:val="22"/>
        </w:rPr>
      </w:pPr>
      <w:r w:rsidRPr="000A6ED5">
        <w:rPr>
          <w:rFonts w:asciiTheme="minorHAnsi" w:hAnsiTheme="minorHAnsi" w:cstheme="minorHAnsi"/>
          <w:sz w:val="22"/>
          <w:szCs w:val="22"/>
        </w:rPr>
        <w:t xml:space="preserve">O atestado de vistoria poderá ser substituído por declaração emitida pelo licitante em que conste, alternativamente, ou que conhece as condições locais para execução do objeto; </w:t>
      </w:r>
      <w:r w:rsidRPr="000A6ED5">
        <w:rPr>
          <w:rFonts w:asciiTheme="minorHAnsi" w:hAnsiTheme="minorHAnsi" w:cstheme="minorHAnsi"/>
          <w:sz w:val="22"/>
          <w:szCs w:val="22"/>
        </w:rPr>
        <w:lastRenderedPageBreak/>
        <w:t>ou que tem pleno conhecimento das condições e peculiaridades inerentes à natureza do trabalho, assume total responsabilidade por este fato e não utilizará deste para quaisquer questionamentos futuros que ensejem desavenças técnicas ou financeiras com a contratante.</w:t>
      </w:r>
    </w:p>
    <w:p w14:paraId="6982363B" w14:textId="77777777" w:rsidR="00482BF7" w:rsidRPr="000A6ED5" w:rsidRDefault="00482BF7">
      <w:pPr>
        <w:numPr>
          <w:ilvl w:val="2"/>
          <w:numId w:val="21"/>
        </w:numPr>
        <w:spacing w:line="276" w:lineRule="auto"/>
        <w:ind w:left="142" w:firstLine="0"/>
        <w:jc w:val="both"/>
        <w:rPr>
          <w:rFonts w:asciiTheme="minorHAnsi" w:hAnsiTheme="minorHAnsi" w:cstheme="minorHAnsi"/>
          <w:sz w:val="22"/>
          <w:szCs w:val="22"/>
        </w:rPr>
      </w:pPr>
      <w:r w:rsidRPr="000A6ED5">
        <w:rPr>
          <w:rFonts w:asciiTheme="minorHAnsi" w:hAnsiTheme="minorHAnsi" w:cstheme="minorHAnsi"/>
          <w:sz w:val="22"/>
          <w:szCs w:val="22"/>
        </w:rPr>
        <w:t>Em todos os casos a licitante deverá DECLARAR que tomou conhecimento de todas as informações e das condições locais para o cumprimento das obrigações objeto da licitação: “DECLARO sob as penas da lei que a empresa _______________________________________ inscrita no CNPJ sob o nº ____________________________________ , com sede na _______ ____________________________________________, por intermédio de seu representante legal Sr</w:t>
      </w:r>
      <w:r w:rsidR="008341EA" w:rsidRPr="000A6ED5">
        <w:rPr>
          <w:rFonts w:asciiTheme="minorHAnsi" w:hAnsiTheme="minorHAnsi" w:cstheme="minorHAnsi"/>
          <w:sz w:val="22"/>
          <w:szCs w:val="22"/>
        </w:rPr>
        <w:t>.</w:t>
      </w:r>
      <w:r w:rsidRPr="000A6ED5">
        <w:rPr>
          <w:rFonts w:asciiTheme="minorHAnsi" w:hAnsiTheme="minorHAnsi" w:cstheme="minorHAnsi"/>
          <w:sz w:val="22"/>
          <w:szCs w:val="22"/>
        </w:rPr>
        <w:t>(a) ____________________________________, portador(a) da Carteira de Identidade ______________________________________ e do CPF ____________________________, tomou conhecimento das condições dos locais onde serão prestados os serviços objeto do Pregão Eletrônico nº __________________________, estando plenamente consciente da infraestrutura que tem à disposição assumindo totalmente a responsabilidade pelo serviço.”</w:t>
      </w:r>
    </w:p>
    <w:p w14:paraId="76958A3B" w14:textId="77777777" w:rsidR="00B20D72" w:rsidRDefault="00B20D72" w:rsidP="008527A3">
      <w:pPr>
        <w:pStyle w:val="Normal1"/>
        <w:spacing w:line="276" w:lineRule="auto"/>
        <w:jc w:val="both"/>
        <w:rPr>
          <w:rFonts w:ascii="Calibri" w:hAnsi="Calibri" w:cs="Calibri"/>
          <w:sz w:val="22"/>
          <w:szCs w:val="22"/>
        </w:rPr>
      </w:pPr>
    </w:p>
    <w:p w14:paraId="61E4F5BD" w14:textId="77777777" w:rsidR="008527A3" w:rsidRPr="000A6ED5" w:rsidRDefault="008527A3">
      <w:pPr>
        <w:numPr>
          <w:ilvl w:val="0"/>
          <w:numId w:val="21"/>
        </w:numPr>
        <w:spacing w:before="100" w:after="100" w:line="276" w:lineRule="auto"/>
        <w:ind w:left="284" w:hanging="284"/>
        <w:jc w:val="both"/>
        <w:rPr>
          <w:rFonts w:asciiTheme="minorHAnsi" w:hAnsiTheme="minorHAnsi" w:cstheme="minorHAnsi"/>
          <w:b/>
          <w:sz w:val="22"/>
          <w:szCs w:val="22"/>
        </w:rPr>
      </w:pPr>
      <w:r w:rsidRPr="000A6ED5">
        <w:rPr>
          <w:rFonts w:asciiTheme="minorHAnsi" w:hAnsiTheme="minorHAnsi" w:cstheme="minorHAnsi"/>
          <w:b/>
          <w:sz w:val="22"/>
          <w:szCs w:val="22"/>
        </w:rPr>
        <w:t>SISTEMA DE ATENDIMENTO DE DEMANDAS</w:t>
      </w:r>
    </w:p>
    <w:p w14:paraId="27B43AB0" w14:textId="463BAD95" w:rsidR="008527A3" w:rsidRPr="000A6ED5" w:rsidRDefault="00D8132B">
      <w:pPr>
        <w:pStyle w:val="PargrafodaLista"/>
        <w:numPr>
          <w:ilvl w:val="1"/>
          <w:numId w:val="21"/>
        </w:numPr>
        <w:tabs>
          <w:tab w:val="left" w:pos="426"/>
        </w:tabs>
        <w:spacing w:before="100" w:after="100" w:line="276" w:lineRule="auto"/>
        <w:ind w:left="0" w:right="-57" w:firstLine="0"/>
        <w:jc w:val="both"/>
        <w:rPr>
          <w:rFonts w:ascii="Calibri" w:hAnsi="Calibri" w:cs="Calibri"/>
          <w:sz w:val="22"/>
          <w:szCs w:val="22"/>
        </w:rPr>
      </w:pPr>
      <w:r w:rsidRPr="000A6ED5">
        <w:rPr>
          <w:rFonts w:ascii="Calibri" w:hAnsi="Calibri" w:cs="Calibri"/>
          <w:sz w:val="22"/>
          <w:szCs w:val="22"/>
        </w:rPr>
        <w:t xml:space="preserve"> </w:t>
      </w:r>
      <w:r w:rsidR="008527A3" w:rsidRPr="000A6ED5">
        <w:rPr>
          <w:rFonts w:ascii="Calibri" w:hAnsi="Calibri" w:cs="Calibri"/>
          <w:sz w:val="22"/>
          <w:szCs w:val="22"/>
        </w:rPr>
        <w:t>Para cada necessidade</w:t>
      </w:r>
      <w:r w:rsidR="00CD288E" w:rsidRPr="000A6ED5">
        <w:rPr>
          <w:rFonts w:ascii="Calibri" w:hAnsi="Calibri" w:cs="Calibri"/>
          <w:sz w:val="22"/>
          <w:szCs w:val="22"/>
        </w:rPr>
        <w:t>,</w:t>
      </w:r>
      <w:r w:rsidR="008527A3" w:rsidRPr="000A6ED5">
        <w:rPr>
          <w:rFonts w:ascii="Calibri" w:hAnsi="Calibri" w:cs="Calibri"/>
          <w:sz w:val="22"/>
          <w:szCs w:val="22"/>
        </w:rPr>
        <w:t xml:space="preserve"> o TRT da 7ª Região abrirá uma </w:t>
      </w:r>
      <w:r w:rsidR="008527A3" w:rsidRPr="000A6ED5">
        <w:rPr>
          <w:rFonts w:ascii="Calibri" w:hAnsi="Calibri" w:cs="Calibri"/>
          <w:b/>
          <w:bCs/>
          <w:sz w:val="22"/>
          <w:szCs w:val="22"/>
        </w:rPr>
        <w:t>OCORRÊNCIA</w:t>
      </w:r>
      <w:r w:rsidR="008527A3" w:rsidRPr="000A6ED5">
        <w:rPr>
          <w:rFonts w:ascii="Calibri" w:hAnsi="Calibri" w:cs="Calibri"/>
          <w:sz w:val="22"/>
          <w:szCs w:val="22"/>
        </w:rPr>
        <w:t xml:space="preserve"> – elaborando orçamento, oriunda dos levantamentos necessários feitos pela </w:t>
      </w:r>
      <w:r w:rsidR="008527A3" w:rsidRPr="000A6ED5">
        <w:rPr>
          <w:rFonts w:ascii="Calibri" w:hAnsi="Calibri" w:cs="Calibri"/>
          <w:b/>
          <w:bCs/>
          <w:sz w:val="22"/>
          <w:szCs w:val="22"/>
        </w:rPr>
        <w:t>FISCALIZAÇÃO</w:t>
      </w:r>
      <w:r w:rsidR="008527A3" w:rsidRPr="000A6ED5">
        <w:rPr>
          <w:rFonts w:ascii="Calibri" w:hAnsi="Calibri" w:cs="Calibri"/>
          <w:sz w:val="22"/>
          <w:szCs w:val="22"/>
        </w:rPr>
        <w:t xml:space="preserve"> contendo planilha orçamentária, descrição do que deve ser executado e o prazo para que a CONTRATADA realize os serviços solicitados.</w:t>
      </w:r>
    </w:p>
    <w:p w14:paraId="483C4269" w14:textId="77777777" w:rsidR="008527A3" w:rsidRPr="000A6ED5" w:rsidRDefault="008527A3">
      <w:pPr>
        <w:numPr>
          <w:ilvl w:val="1"/>
          <w:numId w:val="21"/>
        </w:numPr>
        <w:tabs>
          <w:tab w:val="left" w:pos="426"/>
        </w:tabs>
        <w:spacing w:before="100" w:after="100" w:line="276" w:lineRule="auto"/>
        <w:ind w:left="0" w:right="-57" w:firstLine="0"/>
        <w:jc w:val="both"/>
        <w:rPr>
          <w:rFonts w:ascii="Calibri" w:hAnsi="Calibri" w:cs="Calibri"/>
          <w:sz w:val="22"/>
          <w:szCs w:val="22"/>
        </w:rPr>
      </w:pPr>
      <w:r w:rsidRPr="000A6ED5">
        <w:rPr>
          <w:rFonts w:ascii="Calibri" w:hAnsi="Calibri" w:cs="Calibri"/>
          <w:sz w:val="22"/>
          <w:szCs w:val="22"/>
        </w:rPr>
        <w:t>A CONTRATADA deverá atender a toda e qualquer solicitação do TRT 7ª Região, para realização de serviços, que se encontram previstas na contratação.</w:t>
      </w:r>
    </w:p>
    <w:p w14:paraId="4ACC9321" w14:textId="77777777" w:rsidR="008527A3" w:rsidRPr="000A6ED5" w:rsidRDefault="008527A3">
      <w:pPr>
        <w:numPr>
          <w:ilvl w:val="1"/>
          <w:numId w:val="21"/>
        </w:numPr>
        <w:tabs>
          <w:tab w:val="left" w:pos="426"/>
        </w:tabs>
        <w:spacing w:before="100" w:after="100" w:line="276" w:lineRule="auto"/>
        <w:ind w:left="0" w:right="-57" w:firstLine="0"/>
        <w:jc w:val="both"/>
        <w:rPr>
          <w:rFonts w:ascii="Calibri" w:hAnsi="Calibri" w:cs="Calibri"/>
          <w:sz w:val="22"/>
          <w:szCs w:val="22"/>
        </w:rPr>
      </w:pPr>
      <w:r w:rsidRPr="000A6ED5">
        <w:rPr>
          <w:rFonts w:ascii="Calibri" w:hAnsi="Calibri" w:cs="Calibri"/>
          <w:sz w:val="22"/>
          <w:szCs w:val="22"/>
        </w:rPr>
        <w:t>Será utilizado em qualquer contratação das Ocorrências, independentemente do valor, o instrumento contratual.</w:t>
      </w:r>
    </w:p>
    <w:p w14:paraId="253542CA" w14:textId="0FD3D7FD" w:rsidR="008527A3" w:rsidRPr="000A6ED5" w:rsidRDefault="008527A3">
      <w:pPr>
        <w:numPr>
          <w:ilvl w:val="1"/>
          <w:numId w:val="21"/>
        </w:numPr>
        <w:tabs>
          <w:tab w:val="left" w:pos="426"/>
        </w:tabs>
        <w:spacing w:before="100" w:after="100" w:line="276" w:lineRule="auto"/>
        <w:ind w:left="0" w:right="-57" w:firstLine="0"/>
        <w:jc w:val="both"/>
        <w:rPr>
          <w:rFonts w:ascii="Calibri" w:hAnsi="Calibri" w:cs="Calibri"/>
          <w:sz w:val="22"/>
          <w:szCs w:val="22"/>
        </w:rPr>
      </w:pPr>
      <w:r w:rsidRPr="000A6ED5">
        <w:rPr>
          <w:rFonts w:ascii="Calibri" w:hAnsi="Calibri" w:cs="Calibri"/>
          <w:sz w:val="22"/>
          <w:szCs w:val="22"/>
        </w:rPr>
        <w:t>Em até 5 (cinco) dias após a ASSINATURA DO CONTRATO, a CONTRATADA deverá apresentar a FISCAL</w:t>
      </w:r>
      <w:r w:rsidR="009A0405" w:rsidRPr="000A6ED5">
        <w:rPr>
          <w:rFonts w:ascii="Calibri" w:hAnsi="Calibri" w:cs="Calibri"/>
          <w:sz w:val="22"/>
          <w:szCs w:val="22"/>
        </w:rPr>
        <w:t>IZAÇÃO</w:t>
      </w:r>
      <w:r w:rsidRPr="000A6ED5">
        <w:rPr>
          <w:rFonts w:ascii="Calibri" w:hAnsi="Calibri" w:cs="Calibri"/>
          <w:sz w:val="22"/>
          <w:szCs w:val="22"/>
        </w:rPr>
        <w:t xml:space="preserve"> DO CONTRATO, para cada Ocorrência, a documentação a seguir relacionada:</w:t>
      </w:r>
    </w:p>
    <w:p w14:paraId="00421505" w14:textId="1F57C417" w:rsidR="009A0405" w:rsidRPr="000A6ED5" w:rsidRDefault="009A0405">
      <w:pPr>
        <w:pStyle w:val="Corpodetexto"/>
        <w:numPr>
          <w:ilvl w:val="0"/>
          <w:numId w:val="13"/>
        </w:numPr>
        <w:spacing w:line="276" w:lineRule="auto"/>
        <w:jc w:val="both"/>
        <w:rPr>
          <w:rFonts w:ascii="Calibri" w:hAnsi="Calibri" w:cs="Calibri"/>
          <w:sz w:val="22"/>
          <w:szCs w:val="22"/>
        </w:rPr>
      </w:pPr>
      <w:r w:rsidRPr="000A6ED5">
        <w:rPr>
          <w:rFonts w:ascii="Calibri" w:hAnsi="Calibri" w:cs="Calibri"/>
          <w:b/>
          <w:bCs/>
          <w:sz w:val="22"/>
          <w:szCs w:val="22"/>
        </w:rPr>
        <w:t>Relação Nominal:</w:t>
      </w:r>
      <w:r w:rsidRPr="000A6ED5">
        <w:rPr>
          <w:rFonts w:ascii="Calibri" w:hAnsi="Calibri" w:cs="Calibri"/>
          <w:sz w:val="22"/>
          <w:szCs w:val="22"/>
        </w:rPr>
        <w:t xml:space="preserve"> Lista dos profissionais que executarão os serviços, acompanhada do respectivo número de documento de identificação oficial com foto;</w:t>
      </w:r>
    </w:p>
    <w:p w14:paraId="022D1A4A" w14:textId="0E7EC12D" w:rsidR="009A0405" w:rsidRPr="000A6ED5" w:rsidRDefault="009A0405">
      <w:pPr>
        <w:pStyle w:val="Corpodetexto"/>
        <w:numPr>
          <w:ilvl w:val="0"/>
          <w:numId w:val="13"/>
        </w:numPr>
        <w:spacing w:line="276" w:lineRule="auto"/>
        <w:jc w:val="both"/>
        <w:rPr>
          <w:rFonts w:ascii="Calibri" w:hAnsi="Calibri" w:cs="Calibri"/>
          <w:sz w:val="22"/>
          <w:szCs w:val="22"/>
        </w:rPr>
      </w:pPr>
      <w:r w:rsidRPr="000A6ED5">
        <w:rPr>
          <w:rFonts w:ascii="Calibri" w:hAnsi="Calibri" w:cs="Calibri"/>
          <w:b/>
          <w:bCs/>
          <w:sz w:val="22"/>
          <w:szCs w:val="22"/>
        </w:rPr>
        <w:t>Comprovação de Vínculo Profissional:</w:t>
      </w:r>
      <w:r w:rsidRPr="000A6ED5">
        <w:rPr>
          <w:rFonts w:ascii="Calibri" w:hAnsi="Calibri" w:cs="Calibri"/>
          <w:sz w:val="22"/>
          <w:szCs w:val="22"/>
        </w:rPr>
        <w:t xml:space="preserve"> Documento comprobatório da relação jurídica entre o profissional e a CONTRATADA, observando-se a natureza do vínculo:</w:t>
      </w:r>
    </w:p>
    <w:p w14:paraId="17564893" w14:textId="77777777" w:rsidR="009A0405" w:rsidRPr="000A6ED5" w:rsidRDefault="009A0405">
      <w:pPr>
        <w:pStyle w:val="Corpodetexto"/>
        <w:numPr>
          <w:ilvl w:val="0"/>
          <w:numId w:val="15"/>
        </w:numPr>
        <w:spacing w:line="276" w:lineRule="auto"/>
        <w:ind w:left="1418"/>
        <w:jc w:val="both"/>
        <w:rPr>
          <w:rFonts w:ascii="Calibri" w:hAnsi="Calibri" w:cs="Calibri"/>
          <w:sz w:val="22"/>
          <w:szCs w:val="22"/>
        </w:rPr>
      </w:pPr>
      <w:r w:rsidRPr="000A6ED5">
        <w:rPr>
          <w:rFonts w:ascii="Calibri" w:hAnsi="Calibri" w:cs="Calibri"/>
          <w:b/>
          <w:bCs/>
          <w:sz w:val="22"/>
          <w:szCs w:val="22"/>
        </w:rPr>
        <w:t>Para empregados:</w:t>
      </w:r>
      <w:r w:rsidRPr="000A6ED5">
        <w:rPr>
          <w:rFonts w:ascii="Calibri" w:hAnsi="Calibri" w:cs="Calibri"/>
          <w:sz w:val="22"/>
          <w:szCs w:val="22"/>
        </w:rPr>
        <w:t xml:space="preserve"> Cópia da Carteira de Trabalho e Previdência Social (CTPS) ou comprovante de registro em sistema eletrônico de dados;</w:t>
      </w:r>
    </w:p>
    <w:p w14:paraId="642B0063" w14:textId="77777777" w:rsidR="009A0405" w:rsidRPr="000A6ED5" w:rsidRDefault="009A0405">
      <w:pPr>
        <w:pStyle w:val="Corpodetexto"/>
        <w:numPr>
          <w:ilvl w:val="0"/>
          <w:numId w:val="15"/>
        </w:numPr>
        <w:spacing w:line="276" w:lineRule="auto"/>
        <w:ind w:left="1418"/>
        <w:jc w:val="both"/>
        <w:rPr>
          <w:rFonts w:ascii="Calibri" w:hAnsi="Calibri" w:cs="Calibri"/>
          <w:sz w:val="22"/>
          <w:szCs w:val="22"/>
        </w:rPr>
      </w:pPr>
      <w:r w:rsidRPr="000A6ED5">
        <w:rPr>
          <w:rFonts w:ascii="Calibri" w:hAnsi="Calibri" w:cs="Calibri"/>
          <w:b/>
          <w:bCs/>
          <w:sz w:val="22"/>
          <w:szCs w:val="22"/>
        </w:rPr>
        <w:t>Para sócios:</w:t>
      </w:r>
      <w:r w:rsidRPr="000A6ED5">
        <w:rPr>
          <w:rFonts w:ascii="Calibri" w:hAnsi="Calibri" w:cs="Calibri"/>
          <w:sz w:val="22"/>
          <w:szCs w:val="22"/>
        </w:rPr>
        <w:t xml:space="preserve"> Cópia do Contrato Social ou Alteração Contratual devidamente registrada, comprovando a condição societária;</w:t>
      </w:r>
    </w:p>
    <w:p w14:paraId="60BABD7A" w14:textId="77777777" w:rsidR="009A0405" w:rsidRPr="000A6ED5" w:rsidRDefault="009A0405">
      <w:pPr>
        <w:pStyle w:val="Corpodetexto"/>
        <w:numPr>
          <w:ilvl w:val="0"/>
          <w:numId w:val="15"/>
        </w:numPr>
        <w:spacing w:line="276" w:lineRule="auto"/>
        <w:ind w:left="1418"/>
        <w:jc w:val="both"/>
        <w:rPr>
          <w:rFonts w:ascii="Calibri" w:hAnsi="Calibri" w:cs="Calibri"/>
          <w:sz w:val="22"/>
          <w:szCs w:val="22"/>
        </w:rPr>
      </w:pPr>
      <w:r w:rsidRPr="000A6ED5">
        <w:rPr>
          <w:rFonts w:ascii="Calibri" w:hAnsi="Calibri" w:cs="Calibri"/>
          <w:b/>
          <w:bCs/>
          <w:sz w:val="22"/>
          <w:szCs w:val="22"/>
        </w:rPr>
        <w:t>Para prestadores de serviços:</w:t>
      </w:r>
      <w:r w:rsidRPr="000A6ED5">
        <w:rPr>
          <w:rFonts w:ascii="Calibri" w:hAnsi="Calibri" w:cs="Calibri"/>
          <w:sz w:val="22"/>
          <w:szCs w:val="22"/>
        </w:rPr>
        <w:t xml:space="preserve"> Cópia do Contrato de Prestação de Serviços firmado entre as partes.</w:t>
      </w:r>
    </w:p>
    <w:p w14:paraId="7703DBDE" w14:textId="05817DEE" w:rsidR="009A0405" w:rsidRPr="000A6ED5" w:rsidRDefault="009A0405">
      <w:pPr>
        <w:pStyle w:val="Corpodetexto"/>
        <w:numPr>
          <w:ilvl w:val="0"/>
          <w:numId w:val="13"/>
        </w:numPr>
        <w:spacing w:line="276" w:lineRule="auto"/>
        <w:jc w:val="both"/>
        <w:rPr>
          <w:rFonts w:ascii="Calibri" w:hAnsi="Calibri" w:cs="Calibri"/>
          <w:sz w:val="22"/>
          <w:szCs w:val="22"/>
        </w:rPr>
      </w:pPr>
      <w:r w:rsidRPr="000A6ED5">
        <w:rPr>
          <w:rFonts w:ascii="Calibri" w:hAnsi="Calibri" w:cs="Calibri"/>
          <w:b/>
          <w:bCs/>
          <w:sz w:val="22"/>
          <w:szCs w:val="22"/>
        </w:rPr>
        <w:lastRenderedPageBreak/>
        <w:t>Saúde Ocupacional:</w:t>
      </w:r>
      <w:r w:rsidRPr="000A6ED5">
        <w:rPr>
          <w:rFonts w:ascii="Calibri" w:hAnsi="Calibri" w:cs="Calibri"/>
          <w:sz w:val="22"/>
          <w:szCs w:val="22"/>
        </w:rPr>
        <w:t xml:space="preserve"> Cópia dos Atestados de Saúde Ocupacional (ASO) ou documento equivalente de aptidão clínica de todos os profissionais supracitados;</w:t>
      </w:r>
    </w:p>
    <w:p w14:paraId="6A16B8B9" w14:textId="2A05417C" w:rsidR="009A0405" w:rsidRPr="000A6ED5" w:rsidRDefault="009A0405">
      <w:pPr>
        <w:pStyle w:val="Corpodetexto"/>
        <w:numPr>
          <w:ilvl w:val="0"/>
          <w:numId w:val="13"/>
        </w:numPr>
        <w:spacing w:line="276" w:lineRule="auto"/>
        <w:jc w:val="both"/>
        <w:rPr>
          <w:rFonts w:ascii="Calibri" w:hAnsi="Calibri" w:cs="Calibri"/>
          <w:sz w:val="22"/>
          <w:szCs w:val="22"/>
        </w:rPr>
      </w:pPr>
      <w:r w:rsidRPr="000A6ED5">
        <w:rPr>
          <w:rFonts w:ascii="Calibri" w:hAnsi="Calibri" w:cs="Calibri"/>
          <w:b/>
          <w:bCs/>
          <w:sz w:val="22"/>
          <w:szCs w:val="22"/>
        </w:rPr>
        <w:t>Responsabilidade Técnica</w:t>
      </w:r>
      <w:r w:rsidRPr="000A6ED5">
        <w:rPr>
          <w:rFonts w:ascii="Calibri" w:hAnsi="Calibri" w:cs="Calibri"/>
          <w:sz w:val="22"/>
          <w:szCs w:val="22"/>
        </w:rPr>
        <w:t xml:space="preserve">: </w:t>
      </w:r>
      <w:r w:rsidR="00E13541">
        <w:rPr>
          <w:rFonts w:ascii="Calibri" w:hAnsi="Calibri" w:cs="Calibri"/>
          <w:sz w:val="22"/>
          <w:szCs w:val="22"/>
        </w:rPr>
        <w:t xml:space="preserve">Em cada Ocorrência </w:t>
      </w:r>
      <w:r w:rsidRPr="000A6ED5">
        <w:rPr>
          <w:rFonts w:ascii="Calibri" w:hAnsi="Calibri" w:cs="Calibri"/>
          <w:sz w:val="22"/>
          <w:szCs w:val="22"/>
        </w:rPr>
        <w:t>será apresentada a ART (Anotação de Responsabilidade Técnica)</w:t>
      </w:r>
      <w:r w:rsidR="00F83A73">
        <w:rPr>
          <w:rFonts w:ascii="Calibri" w:hAnsi="Calibri" w:cs="Calibri"/>
          <w:sz w:val="22"/>
          <w:szCs w:val="22"/>
        </w:rPr>
        <w:t xml:space="preserve">, </w:t>
      </w:r>
      <w:r w:rsidR="00F83A73" w:rsidRPr="000A6ED5">
        <w:rPr>
          <w:rFonts w:ascii="Calibri" w:hAnsi="Calibri" w:cs="Calibri"/>
          <w:sz w:val="22"/>
          <w:szCs w:val="22"/>
        </w:rPr>
        <w:t xml:space="preserve">RRT (Registro de Responsabilidade Técnica) </w:t>
      </w:r>
      <w:r w:rsidRPr="000A6ED5">
        <w:rPr>
          <w:rFonts w:ascii="Calibri" w:hAnsi="Calibri" w:cs="Calibri"/>
          <w:sz w:val="22"/>
          <w:szCs w:val="22"/>
        </w:rPr>
        <w:t xml:space="preserve">ou </w:t>
      </w:r>
      <w:r w:rsidR="00F83A73">
        <w:rPr>
          <w:rFonts w:ascii="Calibri" w:hAnsi="Calibri" w:cs="Calibri"/>
          <w:sz w:val="22"/>
          <w:szCs w:val="22"/>
        </w:rPr>
        <w:t>T</w:t>
      </w:r>
      <w:r w:rsidRPr="000A6ED5">
        <w:rPr>
          <w:rFonts w:ascii="Calibri" w:hAnsi="Calibri" w:cs="Calibri"/>
          <w:sz w:val="22"/>
          <w:szCs w:val="22"/>
        </w:rPr>
        <w:t>RT (</w:t>
      </w:r>
      <w:r w:rsidR="00F83A73">
        <w:rPr>
          <w:rFonts w:ascii="Calibri" w:hAnsi="Calibri" w:cs="Calibri"/>
          <w:sz w:val="22"/>
          <w:szCs w:val="22"/>
        </w:rPr>
        <w:t>Termo</w:t>
      </w:r>
      <w:r w:rsidRPr="000A6ED5">
        <w:rPr>
          <w:rFonts w:ascii="Calibri" w:hAnsi="Calibri" w:cs="Calibri"/>
          <w:sz w:val="22"/>
          <w:szCs w:val="22"/>
        </w:rPr>
        <w:t xml:space="preserve"> de Responsabilidade Técnica) referente aos serviços contratados, devidamente registrados no conselho de classe competente (CREA</w:t>
      </w:r>
      <w:r w:rsidR="00F83A73">
        <w:rPr>
          <w:rFonts w:ascii="Calibri" w:hAnsi="Calibri" w:cs="Calibri"/>
          <w:sz w:val="22"/>
          <w:szCs w:val="22"/>
        </w:rPr>
        <w:t>,</w:t>
      </w:r>
      <w:r w:rsidRPr="000A6ED5">
        <w:rPr>
          <w:rFonts w:ascii="Calibri" w:hAnsi="Calibri" w:cs="Calibri"/>
          <w:sz w:val="22"/>
          <w:szCs w:val="22"/>
        </w:rPr>
        <w:t xml:space="preserve"> CAU</w:t>
      </w:r>
      <w:r w:rsidR="00F83A73">
        <w:rPr>
          <w:rFonts w:ascii="Calibri" w:hAnsi="Calibri" w:cs="Calibri"/>
          <w:sz w:val="22"/>
          <w:szCs w:val="22"/>
        </w:rPr>
        <w:t xml:space="preserve"> ou CFT</w:t>
      </w:r>
      <w:r w:rsidRPr="000A6ED5">
        <w:rPr>
          <w:rFonts w:ascii="Calibri" w:hAnsi="Calibri" w:cs="Calibri"/>
          <w:sz w:val="22"/>
          <w:szCs w:val="22"/>
        </w:rPr>
        <w:t>).</w:t>
      </w:r>
    </w:p>
    <w:p w14:paraId="47B91FD9" w14:textId="77777777" w:rsidR="008527A3" w:rsidRPr="000A6ED5" w:rsidRDefault="008527A3">
      <w:pPr>
        <w:numPr>
          <w:ilvl w:val="1"/>
          <w:numId w:val="21"/>
        </w:numPr>
        <w:tabs>
          <w:tab w:val="left" w:pos="426"/>
        </w:tabs>
        <w:spacing w:before="100" w:after="100" w:line="276" w:lineRule="auto"/>
        <w:ind w:left="0" w:firstLine="0"/>
        <w:jc w:val="both"/>
        <w:rPr>
          <w:rFonts w:ascii="Calibri" w:hAnsi="Calibri" w:cs="Calibri"/>
          <w:sz w:val="22"/>
          <w:szCs w:val="22"/>
        </w:rPr>
      </w:pPr>
      <w:r w:rsidRPr="000A6ED5">
        <w:rPr>
          <w:rFonts w:ascii="Calibri" w:hAnsi="Calibri" w:cs="Calibri"/>
          <w:sz w:val="22"/>
          <w:szCs w:val="22"/>
        </w:rPr>
        <w:t xml:space="preserve">Em até 60 (sessenta) dias da assinatura do contrato, a Administração deverá emitir a ORDEM DE SERVIÇO e efetuar o chamamento a CONTRATADA para o seu recebimento. Cada OCORRÊNCIA deverá conter os serviços a serem realizados, cujo produto dos quantitativos levantados pela FISCALIZAÇÃO, totalize um valor não inferior a importância de </w:t>
      </w:r>
      <w:r w:rsidRPr="000A6ED5">
        <w:rPr>
          <w:rFonts w:ascii="Calibri" w:hAnsi="Calibri" w:cs="Calibri"/>
          <w:b/>
          <w:bCs/>
          <w:sz w:val="22"/>
          <w:szCs w:val="22"/>
        </w:rPr>
        <w:t>R$ 10.000,00 (dez mil reais)</w:t>
      </w:r>
      <w:r w:rsidRPr="000A6ED5">
        <w:rPr>
          <w:rFonts w:ascii="Calibri" w:hAnsi="Calibri" w:cs="Calibri"/>
          <w:sz w:val="22"/>
          <w:szCs w:val="22"/>
        </w:rPr>
        <w:t xml:space="preserve"> para cada OCORRÊNCIA.</w:t>
      </w:r>
    </w:p>
    <w:p w14:paraId="2407A592" w14:textId="77777777" w:rsidR="008527A3" w:rsidRPr="000A6ED5" w:rsidRDefault="008527A3">
      <w:pPr>
        <w:numPr>
          <w:ilvl w:val="1"/>
          <w:numId w:val="21"/>
        </w:numPr>
        <w:tabs>
          <w:tab w:val="left" w:pos="426"/>
        </w:tabs>
        <w:spacing w:before="100" w:after="100" w:line="276" w:lineRule="auto"/>
        <w:ind w:left="0" w:firstLine="0"/>
        <w:jc w:val="both"/>
        <w:rPr>
          <w:rFonts w:ascii="Calibri" w:hAnsi="Calibri" w:cs="Calibri"/>
          <w:sz w:val="22"/>
          <w:szCs w:val="22"/>
        </w:rPr>
      </w:pPr>
      <w:r w:rsidRPr="000A6ED5">
        <w:rPr>
          <w:rFonts w:ascii="Calibri" w:hAnsi="Calibri" w:cs="Calibri"/>
          <w:sz w:val="22"/>
          <w:szCs w:val="22"/>
        </w:rPr>
        <w:t>O chamamento da contratada para recebimento da ORDEM DE SERVIÇO poderá ser efetuado, por escrito, via correio, fax ou e-mail, ficando a CONTRATADA responsável pela consulta periódica ao endereço informado, tendo em vista que os prazos para atendimento das demandas serão contados a partir do recebimento da Ordem de Serviço.</w:t>
      </w:r>
    </w:p>
    <w:p w14:paraId="54678E6E" w14:textId="77777777" w:rsidR="008527A3" w:rsidRPr="000A6ED5" w:rsidRDefault="008527A3">
      <w:pPr>
        <w:numPr>
          <w:ilvl w:val="1"/>
          <w:numId w:val="21"/>
        </w:numPr>
        <w:tabs>
          <w:tab w:val="left" w:pos="426"/>
        </w:tabs>
        <w:spacing w:before="100" w:after="100" w:line="276" w:lineRule="auto"/>
        <w:ind w:left="0" w:firstLine="0"/>
        <w:jc w:val="both"/>
        <w:rPr>
          <w:rFonts w:ascii="Calibri" w:hAnsi="Calibri" w:cs="Calibri"/>
          <w:sz w:val="22"/>
          <w:szCs w:val="22"/>
        </w:rPr>
      </w:pPr>
      <w:r w:rsidRPr="000A6ED5">
        <w:rPr>
          <w:rFonts w:ascii="Calibri" w:hAnsi="Calibri" w:cs="Calibri"/>
          <w:sz w:val="22"/>
          <w:szCs w:val="22"/>
        </w:rPr>
        <w:t>A CONTRATADA terá até 02 (dois) dias úteis para o recebimento da ORDEM DE SERVIÇO, a contar do RECEBIMENTO do chamamento.</w:t>
      </w:r>
    </w:p>
    <w:p w14:paraId="23CFFB3D" w14:textId="77777777" w:rsidR="008527A3" w:rsidRPr="000A6ED5" w:rsidRDefault="008527A3">
      <w:pPr>
        <w:numPr>
          <w:ilvl w:val="1"/>
          <w:numId w:val="21"/>
        </w:numPr>
        <w:tabs>
          <w:tab w:val="left" w:pos="426"/>
        </w:tabs>
        <w:spacing w:before="100" w:after="100" w:line="276" w:lineRule="auto"/>
        <w:ind w:left="0" w:firstLine="0"/>
        <w:jc w:val="both"/>
        <w:rPr>
          <w:rFonts w:ascii="Calibri" w:hAnsi="Calibri" w:cs="Calibri"/>
          <w:sz w:val="22"/>
          <w:szCs w:val="22"/>
        </w:rPr>
      </w:pPr>
      <w:r w:rsidRPr="000A6ED5">
        <w:rPr>
          <w:rFonts w:ascii="Calibri" w:hAnsi="Calibri" w:cs="Calibri"/>
          <w:sz w:val="22"/>
          <w:szCs w:val="22"/>
        </w:rPr>
        <w:t>A CONTRATADA deverá fazer a movimentação de móveis e equipamentos, eventuais desmontagens e remontagens de móveis, quando for necessário à desobstrução do local onde serão realizados os trabalhos, bem como deverá realizar o reposicionamento dos móveis e equipamentos no local, imediatamente após a conclusão dos serviços, seguindo-se limpeza do local, sem que isso implique acréscimo nos preços contratados.</w:t>
      </w:r>
    </w:p>
    <w:p w14:paraId="7CE60E80" w14:textId="482E2F21" w:rsidR="008527A3" w:rsidRPr="000A6ED5" w:rsidRDefault="008527A3">
      <w:pPr>
        <w:numPr>
          <w:ilvl w:val="1"/>
          <w:numId w:val="21"/>
        </w:numPr>
        <w:tabs>
          <w:tab w:val="left" w:pos="426"/>
        </w:tabs>
        <w:spacing w:before="100" w:after="100" w:line="276" w:lineRule="auto"/>
        <w:ind w:left="0" w:firstLine="0"/>
        <w:jc w:val="both"/>
        <w:rPr>
          <w:rFonts w:ascii="Calibri" w:hAnsi="Calibri" w:cs="Calibri"/>
          <w:sz w:val="22"/>
          <w:szCs w:val="22"/>
        </w:rPr>
      </w:pPr>
      <w:r w:rsidRPr="000A6ED5">
        <w:rPr>
          <w:rFonts w:ascii="Calibri" w:hAnsi="Calibri" w:cs="Calibri"/>
          <w:sz w:val="22"/>
          <w:szCs w:val="22"/>
        </w:rPr>
        <w:t xml:space="preserve">Na execução devem ser observadas as especificações </w:t>
      </w:r>
      <w:r w:rsidR="001E558D" w:rsidRPr="000A6ED5">
        <w:rPr>
          <w:rFonts w:ascii="Calibri" w:hAnsi="Calibri" w:cs="Calibri"/>
          <w:sz w:val="22"/>
          <w:szCs w:val="22"/>
        </w:rPr>
        <w:t>técnicas</w:t>
      </w:r>
      <w:r w:rsidRPr="000A6ED5">
        <w:rPr>
          <w:rFonts w:ascii="Calibri" w:hAnsi="Calibri" w:cs="Calibri"/>
          <w:sz w:val="22"/>
          <w:szCs w:val="22"/>
        </w:rPr>
        <w:t>, as prescrições ambientais, e ainda as normas brasileiras da ABNT aplicáveis.</w:t>
      </w:r>
    </w:p>
    <w:p w14:paraId="51BE4421" w14:textId="77777777" w:rsidR="001E558D" w:rsidRPr="000A6ED5" w:rsidRDefault="001E558D" w:rsidP="001E558D">
      <w:pPr>
        <w:pStyle w:val="PargrafodaLista"/>
        <w:spacing w:before="100" w:after="100" w:line="276" w:lineRule="auto"/>
        <w:ind w:left="426" w:right="-284"/>
        <w:jc w:val="both"/>
        <w:rPr>
          <w:rFonts w:ascii="Calibri" w:hAnsi="Calibri" w:cs="Calibri"/>
          <w:sz w:val="22"/>
          <w:szCs w:val="22"/>
        </w:rPr>
      </w:pPr>
    </w:p>
    <w:p w14:paraId="16D48874" w14:textId="384E8EA7" w:rsidR="008527A3" w:rsidRPr="000A6ED5" w:rsidRDefault="008527A3">
      <w:pPr>
        <w:pStyle w:val="PargrafodaLista"/>
        <w:numPr>
          <w:ilvl w:val="0"/>
          <w:numId w:val="21"/>
        </w:numPr>
        <w:spacing w:before="100" w:after="100" w:line="276" w:lineRule="auto"/>
        <w:ind w:right="-284"/>
        <w:jc w:val="both"/>
        <w:rPr>
          <w:rFonts w:ascii="Calibri" w:hAnsi="Calibri" w:cs="Calibri"/>
          <w:b/>
          <w:bCs/>
          <w:sz w:val="22"/>
          <w:szCs w:val="22"/>
        </w:rPr>
      </w:pPr>
      <w:r w:rsidRPr="000A6ED5">
        <w:rPr>
          <w:rFonts w:ascii="Calibri" w:hAnsi="Calibri" w:cs="Calibri"/>
          <w:b/>
          <w:bCs/>
          <w:sz w:val="22"/>
          <w:szCs w:val="22"/>
        </w:rPr>
        <w:t>DAS DESPESAS COM DESLOCAMENTO</w:t>
      </w:r>
    </w:p>
    <w:p w14:paraId="73B79AD7" w14:textId="5FDDC492" w:rsidR="00CD32A8" w:rsidRPr="00CD32A8" w:rsidRDefault="00C60B42">
      <w:pPr>
        <w:pStyle w:val="PargrafodaLista"/>
        <w:numPr>
          <w:ilvl w:val="1"/>
          <w:numId w:val="21"/>
        </w:numPr>
        <w:spacing w:line="276" w:lineRule="auto"/>
        <w:jc w:val="both"/>
        <w:rPr>
          <w:rFonts w:asciiTheme="minorHAnsi" w:eastAsiaTheme="minorHAnsi" w:hAnsiTheme="minorHAnsi" w:cstheme="minorHAnsi"/>
          <w:b/>
          <w:sz w:val="22"/>
          <w:szCs w:val="22"/>
          <w:lang w:eastAsia="en-US"/>
        </w:rPr>
      </w:pPr>
      <w:r w:rsidRPr="00CD32A8">
        <w:rPr>
          <w:rFonts w:asciiTheme="minorHAnsi" w:eastAsiaTheme="minorHAnsi" w:hAnsiTheme="minorHAnsi" w:cstheme="minorHAnsi"/>
          <w:b/>
          <w:sz w:val="22"/>
          <w:szCs w:val="22"/>
          <w:lang w:eastAsia="en-US"/>
        </w:rPr>
        <w:t xml:space="preserve"> </w:t>
      </w:r>
      <w:r w:rsidR="00CD32A8" w:rsidRPr="00CD32A8">
        <w:rPr>
          <w:rFonts w:asciiTheme="minorHAnsi" w:eastAsiaTheme="minorHAnsi" w:hAnsiTheme="minorHAnsi" w:cstheme="minorHAnsi"/>
          <w:b/>
          <w:sz w:val="22"/>
          <w:szCs w:val="22"/>
          <w:lang w:eastAsia="en-US"/>
        </w:rPr>
        <w:t>Grupos Geográficos</w:t>
      </w:r>
    </w:p>
    <w:p w14:paraId="2E9EAA26" w14:textId="0776CD88" w:rsidR="00C60B42" w:rsidRPr="00C60B42" w:rsidRDefault="00C60B42" w:rsidP="00CD32A8">
      <w:pPr>
        <w:pStyle w:val="PargrafodaLista"/>
        <w:spacing w:line="276" w:lineRule="auto"/>
        <w:ind w:left="0"/>
        <w:jc w:val="both"/>
        <w:rPr>
          <w:rFonts w:asciiTheme="minorHAnsi" w:eastAsiaTheme="minorHAnsi" w:hAnsiTheme="minorHAnsi" w:cstheme="minorHAnsi"/>
          <w:bCs/>
          <w:sz w:val="22"/>
          <w:szCs w:val="22"/>
          <w:lang w:eastAsia="en-US"/>
        </w:rPr>
      </w:pPr>
      <w:r w:rsidRPr="00C60B42">
        <w:rPr>
          <w:rFonts w:asciiTheme="minorHAnsi" w:eastAsiaTheme="minorHAnsi" w:hAnsiTheme="minorHAnsi" w:cstheme="minorHAnsi"/>
          <w:bCs/>
          <w:sz w:val="22"/>
          <w:szCs w:val="22"/>
          <w:lang w:eastAsia="en-US"/>
        </w:rPr>
        <w:t xml:space="preserve">Considerando a divisão dos serviços em </w:t>
      </w:r>
      <w:r w:rsidRPr="00C60B42">
        <w:rPr>
          <w:rFonts w:asciiTheme="minorHAnsi" w:eastAsiaTheme="minorHAnsi" w:hAnsiTheme="minorHAnsi" w:cstheme="minorHAnsi"/>
          <w:b/>
          <w:sz w:val="22"/>
          <w:szCs w:val="22"/>
          <w:lang w:eastAsia="en-US"/>
        </w:rPr>
        <w:t>dois grupos geográficos</w:t>
      </w:r>
      <w:r w:rsidRPr="00C60B42">
        <w:rPr>
          <w:rFonts w:asciiTheme="minorHAnsi" w:eastAsiaTheme="minorHAnsi" w:hAnsiTheme="minorHAnsi" w:cstheme="minorHAnsi"/>
          <w:bCs/>
          <w:sz w:val="22"/>
          <w:szCs w:val="22"/>
          <w:lang w:eastAsia="en-US"/>
        </w:rPr>
        <w:t xml:space="preserve"> e a necessidade de atendimento em unidades distribuídas por todo o estado, fica estabelecida a regra de remuneração de deslocamento para a CONTRATADA, baseada em duas sedes operacionais de referência:</w:t>
      </w:r>
    </w:p>
    <w:p w14:paraId="43354029" w14:textId="77777777" w:rsidR="00C60B42" w:rsidRPr="00C60B42" w:rsidRDefault="00C60B42">
      <w:pPr>
        <w:numPr>
          <w:ilvl w:val="0"/>
          <w:numId w:val="25"/>
        </w:numPr>
        <w:suppressAutoHyphens w:val="0"/>
        <w:autoSpaceDN/>
        <w:spacing w:line="276" w:lineRule="auto"/>
        <w:jc w:val="both"/>
        <w:textAlignment w:val="auto"/>
        <w:rPr>
          <w:rFonts w:asciiTheme="minorHAnsi" w:hAnsiTheme="minorHAnsi" w:cstheme="minorHAnsi"/>
          <w:bCs/>
          <w:sz w:val="22"/>
          <w:szCs w:val="22"/>
        </w:rPr>
      </w:pPr>
      <w:r w:rsidRPr="00C60B42">
        <w:rPr>
          <w:rFonts w:asciiTheme="minorHAnsi" w:hAnsiTheme="minorHAnsi" w:cstheme="minorHAnsi"/>
          <w:b/>
          <w:bCs/>
          <w:sz w:val="22"/>
          <w:szCs w:val="22"/>
        </w:rPr>
        <w:t>Polo Fortaleza (Complexo Sede do Tribunal):</w:t>
      </w:r>
      <w:r w:rsidRPr="00C60B42">
        <w:rPr>
          <w:rFonts w:asciiTheme="minorHAnsi" w:hAnsiTheme="minorHAnsi" w:cstheme="minorHAnsi"/>
          <w:bCs/>
          <w:sz w:val="22"/>
          <w:szCs w:val="22"/>
        </w:rPr>
        <w:t xml:space="preserve"> Avenida Santos Dumont, nº 3384, Aldeota, Fortaleza/CE.</w:t>
      </w:r>
    </w:p>
    <w:p w14:paraId="6CEB39B6" w14:textId="77777777" w:rsidR="00C60B42" w:rsidRPr="00C60B42" w:rsidRDefault="00C60B42">
      <w:pPr>
        <w:numPr>
          <w:ilvl w:val="0"/>
          <w:numId w:val="25"/>
        </w:numPr>
        <w:suppressAutoHyphens w:val="0"/>
        <w:autoSpaceDN/>
        <w:spacing w:line="276" w:lineRule="auto"/>
        <w:jc w:val="both"/>
        <w:textAlignment w:val="auto"/>
        <w:rPr>
          <w:rFonts w:asciiTheme="minorHAnsi" w:hAnsiTheme="minorHAnsi" w:cstheme="minorHAnsi"/>
          <w:bCs/>
          <w:sz w:val="22"/>
          <w:szCs w:val="22"/>
        </w:rPr>
      </w:pPr>
      <w:r w:rsidRPr="00C60B42">
        <w:rPr>
          <w:rFonts w:asciiTheme="minorHAnsi" w:hAnsiTheme="minorHAnsi" w:cstheme="minorHAnsi"/>
          <w:b/>
          <w:bCs/>
          <w:sz w:val="22"/>
          <w:szCs w:val="22"/>
        </w:rPr>
        <w:t>Polo Juazeiro do Norte (Fórum Trabalhista do Cariri):</w:t>
      </w:r>
      <w:r w:rsidRPr="00C60B42">
        <w:rPr>
          <w:rFonts w:asciiTheme="minorHAnsi" w:hAnsiTheme="minorHAnsi" w:cstheme="minorHAnsi"/>
          <w:bCs/>
          <w:sz w:val="22"/>
          <w:szCs w:val="22"/>
        </w:rPr>
        <w:t xml:space="preserve"> Rua Rafael Malzoni, nº 761, São José, Juazeiro do Norte/CE.</w:t>
      </w:r>
    </w:p>
    <w:p w14:paraId="1711ECA3" w14:textId="77777777" w:rsidR="00C60B42" w:rsidRDefault="00C60B42" w:rsidP="00C60B42">
      <w:pPr>
        <w:spacing w:line="276" w:lineRule="auto"/>
        <w:ind w:left="720"/>
        <w:jc w:val="both"/>
        <w:rPr>
          <w:rFonts w:asciiTheme="minorHAnsi" w:hAnsiTheme="minorHAnsi" w:cstheme="minorHAnsi"/>
          <w:bCs/>
          <w:sz w:val="22"/>
          <w:szCs w:val="22"/>
        </w:rPr>
      </w:pPr>
    </w:p>
    <w:p w14:paraId="664280EC" w14:textId="77777777" w:rsidR="00AE7954" w:rsidRDefault="00AE7954" w:rsidP="00C60B42">
      <w:pPr>
        <w:spacing w:line="276" w:lineRule="auto"/>
        <w:ind w:left="720"/>
        <w:jc w:val="both"/>
        <w:rPr>
          <w:rFonts w:asciiTheme="minorHAnsi" w:hAnsiTheme="minorHAnsi" w:cstheme="minorHAnsi"/>
          <w:bCs/>
          <w:sz w:val="22"/>
          <w:szCs w:val="22"/>
        </w:rPr>
      </w:pPr>
    </w:p>
    <w:p w14:paraId="25AFE3E3" w14:textId="5F0DA072" w:rsidR="00C60B42" w:rsidRPr="00BD373E" w:rsidRDefault="00C60B42">
      <w:pPr>
        <w:pStyle w:val="PargrafodaLista"/>
        <w:numPr>
          <w:ilvl w:val="1"/>
          <w:numId w:val="21"/>
        </w:numPr>
        <w:spacing w:line="276" w:lineRule="auto"/>
        <w:jc w:val="both"/>
        <w:rPr>
          <w:rFonts w:asciiTheme="minorHAnsi" w:hAnsiTheme="minorHAnsi" w:cstheme="minorHAnsi"/>
          <w:b/>
          <w:bCs/>
          <w:sz w:val="22"/>
          <w:szCs w:val="22"/>
        </w:rPr>
      </w:pPr>
      <w:r w:rsidRPr="00BD373E">
        <w:rPr>
          <w:rFonts w:asciiTheme="minorHAnsi" w:hAnsiTheme="minorHAnsi" w:cstheme="minorHAnsi"/>
          <w:b/>
          <w:bCs/>
          <w:sz w:val="22"/>
          <w:szCs w:val="22"/>
        </w:rPr>
        <w:lastRenderedPageBreak/>
        <w:t xml:space="preserve">Condições de Pagamento e Abrangência </w:t>
      </w:r>
    </w:p>
    <w:p w14:paraId="3A4E365A" w14:textId="7A4F8D9A" w:rsidR="00C60B42" w:rsidRPr="00C60B42" w:rsidRDefault="00C60B42" w:rsidP="00C60B42">
      <w:pPr>
        <w:spacing w:line="276" w:lineRule="auto"/>
        <w:jc w:val="both"/>
        <w:rPr>
          <w:rFonts w:asciiTheme="minorHAnsi" w:hAnsiTheme="minorHAnsi" w:cstheme="minorHAnsi"/>
          <w:bCs/>
          <w:sz w:val="22"/>
          <w:szCs w:val="22"/>
        </w:rPr>
      </w:pPr>
      <w:r w:rsidRPr="00C60B42">
        <w:rPr>
          <w:rFonts w:asciiTheme="minorHAnsi" w:hAnsiTheme="minorHAnsi" w:cstheme="minorHAnsi"/>
          <w:bCs/>
          <w:sz w:val="22"/>
          <w:szCs w:val="22"/>
        </w:rPr>
        <w:t xml:space="preserve">Não será devido pagamento a título de deslocamento para atendimentos realizados nos </w:t>
      </w:r>
      <w:r w:rsidRPr="00C60B42">
        <w:rPr>
          <w:rFonts w:asciiTheme="minorHAnsi" w:hAnsiTheme="minorHAnsi" w:cstheme="minorHAnsi"/>
          <w:b/>
          <w:sz w:val="22"/>
          <w:szCs w:val="22"/>
        </w:rPr>
        <w:t xml:space="preserve">municípios integrantes da Região Metropolitana de Fortaleza (para o Polo Fortaleza) e na </w:t>
      </w:r>
      <w:r w:rsidR="00BD373E">
        <w:rPr>
          <w:rFonts w:asciiTheme="minorHAnsi" w:hAnsiTheme="minorHAnsi" w:cstheme="minorHAnsi"/>
          <w:b/>
          <w:sz w:val="22"/>
          <w:szCs w:val="22"/>
        </w:rPr>
        <w:t>R</w:t>
      </w:r>
      <w:r w:rsidRPr="00C60B42">
        <w:rPr>
          <w:rFonts w:asciiTheme="minorHAnsi" w:hAnsiTheme="minorHAnsi" w:cstheme="minorHAnsi"/>
          <w:b/>
          <w:sz w:val="22"/>
          <w:szCs w:val="22"/>
        </w:rPr>
        <w:t>egião do Cariri (para o Polo Juazeiro do Norte),</w:t>
      </w:r>
      <w:r w:rsidRPr="00C60B42">
        <w:rPr>
          <w:rFonts w:asciiTheme="minorHAnsi" w:hAnsiTheme="minorHAnsi" w:cstheme="minorHAnsi"/>
          <w:bCs/>
          <w:sz w:val="22"/>
          <w:szCs w:val="22"/>
        </w:rPr>
        <w:t xml:space="preserve"> cujos custos de mobilização devem estar integralmente absorvidos no preço unitário dos serviços. A remuneração por quilômetro percorrido aplica-se exclusivamente aos deslocamentos para as Varas do Trabalho no interior que excedam as referidas áreas metropolitanas, conforme a relação de imóveis constante no </w:t>
      </w:r>
      <w:r w:rsidRPr="00C60B42">
        <w:rPr>
          <w:rFonts w:asciiTheme="minorHAnsi" w:hAnsiTheme="minorHAnsi" w:cstheme="minorHAnsi"/>
          <w:b/>
          <w:sz w:val="22"/>
          <w:szCs w:val="22"/>
        </w:rPr>
        <w:t xml:space="preserve">ANEXO X – Relação de Imóveis Vinculados ao TRT da 7ª Região </w:t>
      </w:r>
      <w:r w:rsidRPr="00C60B42">
        <w:rPr>
          <w:rFonts w:asciiTheme="minorHAnsi" w:hAnsiTheme="minorHAnsi" w:cstheme="minorHAnsi"/>
          <w:bCs/>
          <w:sz w:val="22"/>
          <w:szCs w:val="22"/>
        </w:rPr>
        <w:t xml:space="preserve">do </w:t>
      </w:r>
      <w:r w:rsidRPr="00C60B42">
        <w:rPr>
          <w:rFonts w:asciiTheme="minorHAnsi" w:hAnsiTheme="minorHAnsi" w:cstheme="minorHAnsi"/>
          <w:b/>
          <w:sz w:val="22"/>
          <w:szCs w:val="22"/>
        </w:rPr>
        <w:t>Termo de Referência</w:t>
      </w:r>
      <w:r w:rsidRPr="00C60B42">
        <w:rPr>
          <w:rFonts w:asciiTheme="minorHAnsi" w:hAnsiTheme="minorHAnsi" w:cstheme="minorHAnsi"/>
          <w:bCs/>
          <w:sz w:val="22"/>
          <w:szCs w:val="22"/>
        </w:rPr>
        <w:t>.</w:t>
      </w:r>
    </w:p>
    <w:p w14:paraId="6587E685" w14:textId="77777777" w:rsidR="00C60B42" w:rsidRPr="00C60B42" w:rsidRDefault="00C60B42" w:rsidP="00C60B42">
      <w:pPr>
        <w:spacing w:line="276" w:lineRule="auto"/>
        <w:jc w:val="both"/>
        <w:rPr>
          <w:rFonts w:asciiTheme="minorHAnsi" w:hAnsiTheme="minorHAnsi" w:cstheme="minorHAnsi"/>
          <w:bCs/>
          <w:sz w:val="22"/>
          <w:szCs w:val="22"/>
        </w:rPr>
      </w:pPr>
    </w:p>
    <w:p w14:paraId="29A375A1" w14:textId="77777777" w:rsidR="00C60B42" w:rsidRPr="00C60B42" w:rsidRDefault="00C60B42" w:rsidP="00C60B42">
      <w:pPr>
        <w:spacing w:line="276" w:lineRule="auto"/>
        <w:jc w:val="both"/>
        <w:rPr>
          <w:rFonts w:asciiTheme="minorHAnsi" w:hAnsiTheme="minorHAnsi" w:cstheme="minorHAnsi"/>
          <w:bCs/>
          <w:sz w:val="22"/>
          <w:szCs w:val="22"/>
        </w:rPr>
      </w:pPr>
      <w:r w:rsidRPr="00C60B42">
        <w:rPr>
          <w:rFonts w:asciiTheme="minorHAnsi" w:hAnsiTheme="minorHAnsi" w:cstheme="minorHAnsi"/>
          <w:bCs/>
          <w:sz w:val="22"/>
          <w:szCs w:val="22"/>
        </w:rPr>
        <w:t xml:space="preserve">Para essas unidades, considera-se que os custos de mobilização da equipe técnica encontram-se integralmente absorvidos no preço do serviço principal, não sendo admitida cobrança adicional sob qualquer forma. Farão jus ao pagamento de deslocamento, uma única vez por Ocorrência, os serviços, objeto do contrato, nas unidades do Tribunal localizadas nos seguintes municípios do interior do Estado do Ceará, conforme </w:t>
      </w:r>
      <w:r w:rsidRPr="00C60B42">
        <w:rPr>
          <w:rFonts w:asciiTheme="minorHAnsi" w:hAnsiTheme="minorHAnsi" w:cstheme="minorHAnsi"/>
          <w:b/>
          <w:sz w:val="22"/>
          <w:szCs w:val="22"/>
        </w:rPr>
        <w:t>ANEXO X – Relação de Imóveis Vinculados ao TRT da 7ª Região</w:t>
      </w:r>
    </w:p>
    <w:p w14:paraId="7EE457E2" w14:textId="77777777" w:rsidR="00C60B42" w:rsidRPr="00C60B42" w:rsidRDefault="00C60B42" w:rsidP="00C60B42">
      <w:pPr>
        <w:spacing w:line="276" w:lineRule="auto"/>
        <w:jc w:val="both"/>
        <w:rPr>
          <w:rFonts w:asciiTheme="minorHAnsi" w:hAnsiTheme="minorHAnsi" w:cstheme="minorHAnsi"/>
          <w:bCs/>
          <w:sz w:val="22"/>
          <w:szCs w:val="22"/>
        </w:rPr>
      </w:pPr>
    </w:p>
    <w:p w14:paraId="190C745C" w14:textId="6A7032B5" w:rsidR="00C60B42" w:rsidRPr="00BD373E" w:rsidRDefault="00C60B42">
      <w:pPr>
        <w:pStyle w:val="PargrafodaLista"/>
        <w:numPr>
          <w:ilvl w:val="1"/>
          <w:numId w:val="21"/>
        </w:numPr>
        <w:spacing w:line="276" w:lineRule="auto"/>
        <w:jc w:val="both"/>
        <w:rPr>
          <w:rFonts w:asciiTheme="minorHAnsi" w:hAnsiTheme="minorHAnsi" w:cstheme="minorHAnsi"/>
          <w:b/>
          <w:bCs/>
          <w:sz w:val="22"/>
          <w:szCs w:val="22"/>
        </w:rPr>
      </w:pPr>
      <w:r w:rsidRPr="00BD373E">
        <w:rPr>
          <w:rFonts w:asciiTheme="minorHAnsi" w:hAnsiTheme="minorHAnsi" w:cstheme="minorHAnsi"/>
          <w:b/>
          <w:bCs/>
          <w:sz w:val="22"/>
          <w:szCs w:val="22"/>
        </w:rPr>
        <w:t>Metodologia de Cálculo e Critérios Objetivos</w:t>
      </w:r>
    </w:p>
    <w:p w14:paraId="4F3BF434" w14:textId="77777777" w:rsidR="00C60B42" w:rsidRPr="00C60B42" w:rsidRDefault="00C60B42" w:rsidP="00C60B42">
      <w:pPr>
        <w:spacing w:line="276" w:lineRule="auto"/>
        <w:jc w:val="both"/>
        <w:rPr>
          <w:rFonts w:asciiTheme="minorHAnsi" w:hAnsiTheme="minorHAnsi" w:cstheme="minorHAnsi"/>
          <w:bCs/>
          <w:sz w:val="22"/>
          <w:szCs w:val="22"/>
        </w:rPr>
      </w:pPr>
      <w:r w:rsidRPr="00C60B42">
        <w:rPr>
          <w:rFonts w:asciiTheme="minorHAnsi" w:hAnsiTheme="minorHAnsi" w:cstheme="minorHAnsi"/>
          <w:bCs/>
          <w:sz w:val="22"/>
          <w:szCs w:val="22"/>
        </w:rPr>
        <w:t xml:space="preserve">A </w:t>
      </w:r>
      <w:r w:rsidRPr="00C60B42">
        <w:rPr>
          <w:rFonts w:asciiTheme="minorHAnsi" w:hAnsiTheme="minorHAnsi" w:cstheme="minorHAnsi"/>
          <w:b/>
          <w:sz w:val="22"/>
          <w:szCs w:val="22"/>
        </w:rPr>
        <w:t>CONTRATADA</w:t>
      </w:r>
      <w:r w:rsidRPr="00C60B42">
        <w:rPr>
          <w:rFonts w:asciiTheme="minorHAnsi" w:hAnsiTheme="minorHAnsi" w:cstheme="minorHAnsi"/>
          <w:bCs/>
          <w:sz w:val="22"/>
          <w:szCs w:val="22"/>
        </w:rPr>
        <w:t xml:space="preserve"> fará jus ao pagamento de deslocamento </w:t>
      </w:r>
      <w:r w:rsidRPr="00C60B42">
        <w:rPr>
          <w:rFonts w:asciiTheme="minorHAnsi" w:hAnsiTheme="minorHAnsi" w:cstheme="minorHAnsi"/>
          <w:b/>
          <w:sz w:val="22"/>
          <w:szCs w:val="22"/>
        </w:rPr>
        <w:t>uma única vez por Ocorrência</w:t>
      </w:r>
      <w:r w:rsidRPr="00C60B42">
        <w:rPr>
          <w:rFonts w:asciiTheme="minorHAnsi" w:hAnsiTheme="minorHAnsi" w:cstheme="minorHAnsi"/>
          <w:bCs/>
          <w:sz w:val="22"/>
          <w:szCs w:val="22"/>
        </w:rPr>
        <w:t xml:space="preserve"> autorizada pela </w:t>
      </w:r>
      <w:r w:rsidRPr="00C60B42">
        <w:rPr>
          <w:rFonts w:asciiTheme="minorHAnsi" w:hAnsiTheme="minorHAnsi" w:cstheme="minorHAnsi"/>
          <w:b/>
          <w:sz w:val="22"/>
          <w:szCs w:val="22"/>
        </w:rPr>
        <w:t>FISCALIZAÇÃO</w:t>
      </w:r>
      <w:r w:rsidRPr="00C60B42">
        <w:rPr>
          <w:rFonts w:asciiTheme="minorHAnsi" w:hAnsiTheme="minorHAnsi" w:cstheme="minorHAnsi"/>
          <w:bCs/>
          <w:sz w:val="22"/>
          <w:szCs w:val="22"/>
        </w:rPr>
        <w:t>, independentemente do número de viagens necessárias. O cálculo considerará o trajeto de ida e volta entre a sede do polo vinculado e o município de destino, vedada a cobrança de trajetos adicionais ou fracionados. O valor será apurado mediante a fórmula:</w:t>
      </w:r>
    </w:p>
    <w:p w14:paraId="06E6833B" w14:textId="77777777" w:rsidR="00C60B42" w:rsidRPr="00BD373E" w:rsidRDefault="00C60B42" w:rsidP="00C60B42">
      <w:pPr>
        <w:spacing w:line="276" w:lineRule="auto"/>
        <w:jc w:val="center"/>
        <w:rPr>
          <w:rFonts w:asciiTheme="minorHAnsi" w:hAnsiTheme="minorHAnsi" w:cstheme="minorHAnsi"/>
          <w:b/>
          <w:bCs/>
          <w:sz w:val="28"/>
          <w:szCs w:val="28"/>
        </w:rPr>
      </w:pPr>
      <w:r w:rsidRPr="00BD373E">
        <w:rPr>
          <w:rFonts w:asciiTheme="minorHAnsi" w:hAnsiTheme="minorHAnsi" w:cstheme="minorHAnsi"/>
          <w:b/>
          <w:bCs/>
          <w:sz w:val="28"/>
          <w:szCs w:val="28"/>
        </w:rPr>
        <w:t>VD = 0,40 x D x Pgc</w:t>
      </w:r>
    </w:p>
    <w:p w14:paraId="544521C2" w14:textId="77777777" w:rsidR="00C60B42" w:rsidRPr="00C60B42" w:rsidRDefault="00C60B42" w:rsidP="00C60B42">
      <w:pPr>
        <w:spacing w:line="276" w:lineRule="auto"/>
        <w:jc w:val="both"/>
        <w:rPr>
          <w:rFonts w:asciiTheme="minorHAnsi" w:hAnsiTheme="minorHAnsi" w:cstheme="minorHAnsi"/>
          <w:bCs/>
          <w:sz w:val="22"/>
          <w:szCs w:val="22"/>
        </w:rPr>
      </w:pPr>
    </w:p>
    <w:p w14:paraId="7B2CF992" w14:textId="77777777" w:rsidR="00C60B42" w:rsidRPr="00C60B42" w:rsidRDefault="00C60B42" w:rsidP="00C60B42">
      <w:pPr>
        <w:spacing w:line="276" w:lineRule="auto"/>
        <w:jc w:val="both"/>
        <w:rPr>
          <w:rFonts w:asciiTheme="minorHAnsi" w:hAnsiTheme="minorHAnsi" w:cstheme="minorHAnsi"/>
          <w:bCs/>
          <w:sz w:val="22"/>
          <w:szCs w:val="22"/>
        </w:rPr>
      </w:pPr>
      <w:r w:rsidRPr="00C60B42">
        <w:rPr>
          <w:rFonts w:asciiTheme="minorHAnsi" w:hAnsiTheme="minorHAnsi" w:cstheme="minorHAnsi"/>
          <w:bCs/>
          <w:sz w:val="22"/>
          <w:szCs w:val="22"/>
        </w:rPr>
        <w:t>Onde:</w:t>
      </w:r>
    </w:p>
    <w:p w14:paraId="076F5E0A" w14:textId="77777777" w:rsidR="00C60B42" w:rsidRPr="00C60B42" w:rsidRDefault="00C60B42">
      <w:pPr>
        <w:numPr>
          <w:ilvl w:val="0"/>
          <w:numId w:val="26"/>
        </w:numPr>
        <w:suppressAutoHyphens w:val="0"/>
        <w:autoSpaceDN/>
        <w:spacing w:line="276" w:lineRule="auto"/>
        <w:jc w:val="both"/>
        <w:textAlignment w:val="auto"/>
        <w:rPr>
          <w:rFonts w:asciiTheme="minorHAnsi" w:hAnsiTheme="minorHAnsi" w:cstheme="minorHAnsi"/>
          <w:bCs/>
          <w:sz w:val="22"/>
          <w:szCs w:val="22"/>
        </w:rPr>
      </w:pPr>
      <w:r w:rsidRPr="00C60B42">
        <w:rPr>
          <w:rFonts w:asciiTheme="minorHAnsi" w:hAnsiTheme="minorHAnsi" w:cstheme="minorHAnsi"/>
          <w:b/>
          <w:bCs/>
          <w:sz w:val="22"/>
          <w:szCs w:val="22"/>
        </w:rPr>
        <w:t>VD:</w:t>
      </w:r>
      <w:r w:rsidRPr="00C60B42">
        <w:rPr>
          <w:rFonts w:asciiTheme="minorHAnsi" w:hAnsiTheme="minorHAnsi" w:cstheme="minorHAnsi"/>
          <w:bCs/>
          <w:sz w:val="22"/>
          <w:szCs w:val="22"/>
        </w:rPr>
        <w:t xml:space="preserve"> Valor devido pelo deslocamento (R$);</w:t>
      </w:r>
    </w:p>
    <w:p w14:paraId="56774CD2" w14:textId="77777777" w:rsidR="00C60B42" w:rsidRPr="00C60B42" w:rsidRDefault="00C60B42">
      <w:pPr>
        <w:numPr>
          <w:ilvl w:val="0"/>
          <w:numId w:val="26"/>
        </w:numPr>
        <w:suppressAutoHyphens w:val="0"/>
        <w:autoSpaceDN/>
        <w:spacing w:line="276" w:lineRule="auto"/>
        <w:jc w:val="both"/>
        <w:textAlignment w:val="auto"/>
        <w:rPr>
          <w:rFonts w:asciiTheme="minorHAnsi" w:hAnsiTheme="minorHAnsi" w:cstheme="minorHAnsi"/>
          <w:bCs/>
          <w:sz w:val="22"/>
          <w:szCs w:val="22"/>
        </w:rPr>
      </w:pPr>
      <w:r w:rsidRPr="00C60B42">
        <w:rPr>
          <w:rFonts w:asciiTheme="minorHAnsi" w:hAnsiTheme="minorHAnsi" w:cstheme="minorHAnsi"/>
          <w:b/>
          <w:bCs/>
          <w:sz w:val="22"/>
          <w:szCs w:val="22"/>
        </w:rPr>
        <w:t>D:</w:t>
      </w:r>
      <w:r w:rsidRPr="00C60B42">
        <w:rPr>
          <w:rFonts w:asciiTheme="minorHAnsi" w:hAnsiTheme="minorHAnsi" w:cstheme="minorHAnsi"/>
          <w:bCs/>
          <w:sz w:val="22"/>
          <w:szCs w:val="22"/>
        </w:rPr>
        <w:t xml:space="preserve"> Distância total (ida e volta) em quilômetros (km) entre a sede de referência (Fortaleza ou Juazeiro) e o município da unidade atendida;</w:t>
      </w:r>
    </w:p>
    <w:p w14:paraId="39CAEE0E" w14:textId="77777777" w:rsidR="00C60B42" w:rsidRPr="00C60B42" w:rsidRDefault="00C60B42">
      <w:pPr>
        <w:numPr>
          <w:ilvl w:val="0"/>
          <w:numId w:val="26"/>
        </w:numPr>
        <w:suppressAutoHyphens w:val="0"/>
        <w:autoSpaceDN/>
        <w:spacing w:line="276" w:lineRule="auto"/>
        <w:jc w:val="both"/>
        <w:textAlignment w:val="auto"/>
        <w:rPr>
          <w:rFonts w:asciiTheme="minorHAnsi" w:hAnsiTheme="minorHAnsi" w:cstheme="minorHAnsi"/>
          <w:bCs/>
          <w:sz w:val="22"/>
          <w:szCs w:val="22"/>
        </w:rPr>
      </w:pPr>
      <w:r w:rsidRPr="00C60B42">
        <w:rPr>
          <w:rFonts w:asciiTheme="minorHAnsi" w:hAnsiTheme="minorHAnsi" w:cstheme="minorHAnsi"/>
          <w:b/>
          <w:bCs/>
          <w:sz w:val="22"/>
          <w:szCs w:val="22"/>
        </w:rPr>
        <w:t>Pgc:</w:t>
      </w:r>
      <w:r w:rsidRPr="00C60B42">
        <w:rPr>
          <w:rFonts w:asciiTheme="minorHAnsi" w:hAnsiTheme="minorHAnsi" w:cstheme="minorHAnsi"/>
          <w:bCs/>
          <w:sz w:val="22"/>
          <w:szCs w:val="22"/>
        </w:rPr>
        <w:t xml:space="preserve"> Preço do litro da gasolina comum (Insumo SINAPI nº 4222 – Fortaleza/CE), conforme proposta da CONTRATADA.</w:t>
      </w:r>
    </w:p>
    <w:p w14:paraId="391B59CA" w14:textId="77777777" w:rsidR="00C60B42" w:rsidRPr="00C60B42" w:rsidRDefault="00C60B42" w:rsidP="00C60B42">
      <w:pPr>
        <w:spacing w:line="276" w:lineRule="auto"/>
        <w:ind w:left="720"/>
        <w:jc w:val="both"/>
        <w:rPr>
          <w:rFonts w:asciiTheme="minorHAnsi" w:hAnsiTheme="minorHAnsi" w:cstheme="minorHAnsi"/>
          <w:bCs/>
          <w:sz w:val="22"/>
          <w:szCs w:val="22"/>
        </w:rPr>
      </w:pPr>
    </w:p>
    <w:p w14:paraId="695077E4" w14:textId="094CC73F" w:rsidR="00C60B42" w:rsidRPr="00BD373E" w:rsidRDefault="00C60B42">
      <w:pPr>
        <w:pStyle w:val="PargrafodaLista"/>
        <w:numPr>
          <w:ilvl w:val="1"/>
          <w:numId w:val="21"/>
        </w:numPr>
        <w:spacing w:line="276" w:lineRule="auto"/>
        <w:jc w:val="both"/>
        <w:rPr>
          <w:rFonts w:asciiTheme="minorHAnsi" w:hAnsiTheme="minorHAnsi" w:cstheme="minorHAnsi"/>
          <w:b/>
          <w:bCs/>
          <w:sz w:val="22"/>
          <w:szCs w:val="22"/>
        </w:rPr>
      </w:pPr>
      <w:r w:rsidRPr="00BD373E">
        <w:rPr>
          <w:rFonts w:asciiTheme="minorHAnsi" w:hAnsiTheme="minorHAnsi" w:cstheme="minorHAnsi"/>
          <w:b/>
          <w:bCs/>
          <w:sz w:val="22"/>
          <w:szCs w:val="22"/>
        </w:rPr>
        <w:t xml:space="preserve">Governança e Eficiência </w:t>
      </w:r>
    </w:p>
    <w:p w14:paraId="5ACF2745" w14:textId="77777777" w:rsidR="00C60B42" w:rsidRPr="00C60B42" w:rsidRDefault="00C60B42" w:rsidP="00C60B42">
      <w:pPr>
        <w:spacing w:line="276" w:lineRule="auto"/>
        <w:jc w:val="both"/>
        <w:rPr>
          <w:rFonts w:asciiTheme="minorHAnsi" w:hAnsiTheme="minorHAnsi" w:cstheme="minorHAnsi"/>
          <w:bCs/>
          <w:sz w:val="22"/>
          <w:szCs w:val="22"/>
        </w:rPr>
      </w:pPr>
      <w:r w:rsidRPr="00C60B42">
        <w:rPr>
          <w:rFonts w:asciiTheme="minorHAnsi" w:hAnsiTheme="minorHAnsi" w:cstheme="minorHAnsi"/>
          <w:bCs/>
          <w:sz w:val="22"/>
          <w:szCs w:val="22"/>
        </w:rPr>
        <w:t xml:space="preserve">A logística de atendimento deve ser coordenada junto à </w:t>
      </w:r>
      <w:r w:rsidRPr="00C60B42">
        <w:rPr>
          <w:rFonts w:asciiTheme="minorHAnsi" w:hAnsiTheme="minorHAnsi" w:cstheme="minorHAnsi"/>
          <w:b/>
          <w:sz w:val="22"/>
          <w:szCs w:val="22"/>
        </w:rPr>
        <w:t>Coordenadoria de Manutenção</w:t>
      </w:r>
      <w:r w:rsidRPr="00C60B42">
        <w:rPr>
          <w:rFonts w:asciiTheme="minorHAnsi" w:hAnsiTheme="minorHAnsi" w:cstheme="minorHAnsi"/>
          <w:bCs/>
          <w:sz w:val="22"/>
          <w:szCs w:val="22"/>
        </w:rPr>
        <w:t xml:space="preserve"> para permitir o agrupamento de demandas por região, otimizando custos e prazos. Esta regra assegura transparência e julgamento objetivo, em estrita observância aos princípios da economicidade e vinculação ao instrumento convocatório, conforme a Lei nº 14.133/2021.</w:t>
      </w:r>
    </w:p>
    <w:p w14:paraId="565C9158" w14:textId="77777777" w:rsidR="00C60B42" w:rsidRDefault="00C60B42" w:rsidP="00B71ED0">
      <w:pPr>
        <w:pStyle w:val="Corpodetexto"/>
        <w:spacing w:line="276" w:lineRule="auto"/>
        <w:ind w:right="-316"/>
        <w:jc w:val="both"/>
        <w:rPr>
          <w:rFonts w:ascii="Calibri" w:hAnsi="Calibri" w:cs="Calibri"/>
          <w:sz w:val="22"/>
          <w:szCs w:val="22"/>
        </w:rPr>
      </w:pPr>
    </w:p>
    <w:p w14:paraId="08E5D8CA" w14:textId="77777777" w:rsidR="00AE7954" w:rsidRDefault="00AE7954" w:rsidP="00B71ED0">
      <w:pPr>
        <w:pStyle w:val="Corpodetexto"/>
        <w:spacing w:line="276" w:lineRule="auto"/>
        <w:ind w:right="-316"/>
        <w:jc w:val="both"/>
        <w:rPr>
          <w:rFonts w:ascii="Calibri" w:hAnsi="Calibri" w:cs="Calibri"/>
          <w:sz w:val="22"/>
          <w:szCs w:val="22"/>
        </w:rPr>
      </w:pPr>
    </w:p>
    <w:p w14:paraId="18F5EB3E" w14:textId="77777777" w:rsidR="00146AEF" w:rsidRPr="000A6ED5" w:rsidRDefault="00146AEF">
      <w:pPr>
        <w:numPr>
          <w:ilvl w:val="0"/>
          <w:numId w:val="21"/>
        </w:numPr>
        <w:spacing w:before="100" w:after="100" w:line="276" w:lineRule="auto"/>
        <w:ind w:left="357" w:hanging="357"/>
        <w:jc w:val="both"/>
        <w:rPr>
          <w:rFonts w:asciiTheme="minorHAnsi" w:hAnsiTheme="minorHAnsi" w:cstheme="minorHAnsi"/>
          <w:b/>
          <w:bCs/>
          <w:sz w:val="22"/>
          <w:szCs w:val="22"/>
        </w:rPr>
      </w:pPr>
      <w:r w:rsidRPr="000A6ED5">
        <w:rPr>
          <w:rFonts w:asciiTheme="minorHAnsi" w:hAnsiTheme="minorHAnsi" w:cstheme="minorHAnsi"/>
          <w:b/>
          <w:sz w:val="22"/>
          <w:szCs w:val="22"/>
        </w:rPr>
        <w:lastRenderedPageBreak/>
        <w:t>EXECUÇÃO CONTRATUAL</w:t>
      </w:r>
      <w:r w:rsidRPr="000A6ED5">
        <w:rPr>
          <w:rFonts w:asciiTheme="minorHAnsi" w:hAnsiTheme="minorHAnsi" w:cstheme="minorHAnsi"/>
          <w:b/>
          <w:bCs/>
          <w:sz w:val="22"/>
          <w:szCs w:val="22"/>
        </w:rPr>
        <w:t xml:space="preserve"> (arts. 6º, XXIII, alínea “e” e 40, §1º, inciso II, da Lei nº 14.133/2021).</w:t>
      </w:r>
    </w:p>
    <w:p w14:paraId="2D4E66D1" w14:textId="46EB194B" w:rsidR="001D61E4" w:rsidRPr="000A6ED5" w:rsidRDefault="00E47F33">
      <w:pPr>
        <w:numPr>
          <w:ilvl w:val="1"/>
          <w:numId w:val="21"/>
        </w:numPr>
        <w:tabs>
          <w:tab w:val="left" w:pos="426"/>
        </w:tabs>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 xml:space="preserve">O prazo fixado para execução dos serviços individuais (ocorrências) será definido pela FISCALIZAÇÃO, segundo o critério estabelecido no </w:t>
      </w:r>
      <w:r w:rsidR="00B6697E" w:rsidRPr="000A6ED5">
        <w:rPr>
          <w:rFonts w:ascii="Calibri" w:hAnsi="Calibri" w:cs="Calibri"/>
          <w:b/>
          <w:bCs/>
          <w:sz w:val="22"/>
          <w:szCs w:val="22"/>
          <w:lang w:eastAsia="pt-BR"/>
        </w:rPr>
        <w:t>ANEXO VII - Cronograma Físico-Financeiro Genérico por Ocorrência</w:t>
      </w:r>
      <w:r w:rsidRPr="000A6ED5">
        <w:rPr>
          <w:rFonts w:asciiTheme="minorHAnsi" w:hAnsiTheme="minorHAnsi" w:cstheme="minorHAnsi"/>
          <w:sz w:val="22"/>
          <w:szCs w:val="22"/>
        </w:rPr>
        <w:t xml:space="preserve">, a contar do recebimento da ordem de serviço. </w:t>
      </w:r>
    </w:p>
    <w:p w14:paraId="33CB29BB" w14:textId="77777777" w:rsidR="003E7400" w:rsidRPr="000A6ED5" w:rsidRDefault="003E7400">
      <w:pPr>
        <w:numPr>
          <w:ilvl w:val="1"/>
          <w:numId w:val="21"/>
        </w:numPr>
        <w:tabs>
          <w:tab w:val="left" w:pos="426"/>
        </w:tabs>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A execução contratual observará as rotinas abaixo/em anexo:</w:t>
      </w:r>
    </w:p>
    <w:p w14:paraId="140CC18E" w14:textId="70DA82A1" w:rsidR="003E7400" w:rsidRPr="000A6ED5" w:rsidRDefault="00CD32A8">
      <w:pPr>
        <w:numPr>
          <w:ilvl w:val="2"/>
          <w:numId w:val="21"/>
        </w:numPr>
        <w:spacing w:line="276" w:lineRule="auto"/>
        <w:ind w:left="709" w:hanging="567"/>
        <w:jc w:val="both"/>
        <w:rPr>
          <w:rFonts w:asciiTheme="minorHAnsi" w:hAnsiTheme="minorHAnsi" w:cstheme="minorHAnsi"/>
          <w:sz w:val="22"/>
          <w:szCs w:val="22"/>
        </w:rPr>
      </w:pPr>
      <w:r w:rsidRPr="00CD32A8">
        <w:rPr>
          <w:rFonts w:asciiTheme="minorHAnsi" w:hAnsiTheme="minorHAnsi" w:cstheme="minorHAnsi"/>
          <w:sz w:val="22"/>
          <w:szCs w:val="22"/>
        </w:rPr>
        <w:t>Os serviços deverão ser realizados de segunda a sexta-feira, das 07:30 às 17:00</w:t>
      </w:r>
      <w:r w:rsidR="003E4085">
        <w:rPr>
          <w:rFonts w:asciiTheme="minorHAnsi" w:hAnsiTheme="minorHAnsi" w:cstheme="minorHAnsi"/>
          <w:sz w:val="22"/>
          <w:szCs w:val="22"/>
        </w:rPr>
        <w:t>h</w:t>
      </w:r>
      <w:r w:rsidR="00DA4E66" w:rsidRPr="000A6ED5">
        <w:rPr>
          <w:rFonts w:asciiTheme="minorHAnsi" w:hAnsiTheme="minorHAnsi" w:cstheme="minorHAnsi"/>
          <w:sz w:val="22"/>
          <w:szCs w:val="22"/>
        </w:rPr>
        <w:t>;</w:t>
      </w:r>
    </w:p>
    <w:p w14:paraId="486A172A" w14:textId="797DC5B4" w:rsidR="003E7400" w:rsidRPr="000A6ED5" w:rsidRDefault="00607D5B">
      <w:pPr>
        <w:numPr>
          <w:ilvl w:val="2"/>
          <w:numId w:val="21"/>
        </w:numPr>
        <w:spacing w:line="276" w:lineRule="auto"/>
        <w:ind w:left="709" w:hanging="567"/>
        <w:jc w:val="both"/>
        <w:rPr>
          <w:rFonts w:asciiTheme="minorHAnsi" w:hAnsiTheme="minorHAnsi" w:cstheme="minorHAnsi"/>
          <w:sz w:val="22"/>
          <w:szCs w:val="22"/>
        </w:rPr>
      </w:pPr>
      <w:r w:rsidRPr="000A6ED5">
        <w:rPr>
          <w:rFonts w:asciiTheme="minorHAnsi" w:hAnsiTheme="minorHAnsi" w:cstheme="minorHAnsi"/>
          <w:sz w:val="22"/>
          <w:szCs w:val="22"/>
        </w:rPr>
        <w:t>Excepcionalmente os serviços poderão ser realizados fora do horário, desde que autorizadas pela Fiscalização</w:t>
      </w:r>
      <w:r w:rsidR="00440D16" w:rsidRPr="000A6ED5">
        <w:rPr>
          <w:rFonts w:asciiTheme="minorHAnsi" w:hAnsiTheme="minorHAnsi" w:cstheme="minorHAnsi"/>
          <w:sz w:val="22"/>
          <w:szCs w:val="22"/>
        </w:rPr>
        <w:t xml:space="preserve"> do Contrato</w:t>
      </w:r>
      <w:r w:rsidRPr="000A6ED5">
        <w:rPr>
          <w:rFonts w:asciiTheme="minorHAnsi" w:hAnsiTheme="minorHAnsi" w:cstheme="minorHAnsi"/>
          <w:sz w:val="22"/>
          <w:szCs w:val="22"/>
        </w:rPr>
        <w:t>.</w:t>
      </w:r>
    </w:p>
    <w:p w14:paraId="2907710A" w14:textId="57C2987D" w:rsidR="00616155" w:rsidRPr="000A6ED5" w:rsidRDefault="00616155">
      <w:pPr>
        <w:numPr>
          <w:ilvl w:val="2"/>
          <w:numId w:val="21"/>
        </w:numPr>
        <w:spacing w:line="276" w:lineRule="auto"/>
        <w:ind w:left="709" w:hanging="567"/>
        <w:jc w:val="both"/>
        <w:rPr>
          <w:rFonts w:asciiTheme="minorHAnsi" w:hAnsiTheme="minorHAnsi" w:cstheme="minorHAnsi"/>
          <w:sz w:val="22"/>
          <w:szCs w:val="22"/>
        </w:rPr>
      </w:pPr>
      <w:r w:rsidRPr="000A6ED5">
        <w:rPr>
          <w:rFonts w:asciiTheme="minorHAnsi" w:hAnsiTheme="minorHAnsi" w:cstheme="minorHAnsi"/>
          <w:sz w:val="22"/>
          <w:szCs w:val="22"/>
        </w:rPr>
        <w:t>Deverão ser refeitos, em até 20 dias, pelo contratado os serviços que apresentarem defeitos imediatos</w:t>
      </w:r>
      <w:r w:rsidR="00440D16" w:rsidRPr="000A6ED5">
        <w:rPr>
          <w:rFonts w:asciiTheme="minorHAnsi" w:hAnsiTheme="minorHAnsi" w:cstheme="minorHAnsi"/>
          <w:sz w:val="22"/>
          <w:szCs w:val="22"/>
        </w:rPr>
        <w:t xml:space="preserve"> ou não atendam as demandas da Fiscalização </w:t>
      </w:r>
      <w:r w:rsidRPr="000A6ED5">
        <w:rPr>
          <w:rFonts w:asciiTheme="minorHAnsi" w:hAnsiTheme="minorHAnsi" w:cstheme="minorHAnsi"/>
          <w:sz w:val="22"/>
          <w:szCs w:val="22"/>
        </w:rPr>
        <w:t>.</w:t>
      </w:r>
    </w:p>
    <w:p w14:paraId="1D884AC0" w14:textId="77777777" w:rsidR="00B7448D" w:rsidRDefault="00B7448D">
      <w:pPr>
        <w:numPr>
          <w:ilvl w:val="1"/>
          <w:numId w:val="21"/>
        </w:numPr>
        <w:tabs>
          <w:tab w:val="left" w:pos="426"/>
        </w:tabs>
        <w:spacing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A prestação de serviços será realizada nas unidades abaixo relacionadas:</w:t>
      </w:r>
    </w:p>
    <w:p w14:paraId="5D92E4A1" w14:textId="77777777" w:rsidR="00881566" w:rsidRDefault="00881566" w:rsidP="00881566">
      <w:pPr>
        <w:tabs>
          <w:tab w:val="left" w:pos="426"/>
        </w:tabs>
        <w:spacing w:line="276" w:lineRule="auto"/>
        <w:ind w:right="-57"/>
        <w:jc w:val="both"/>
        <w:rPr>
          <w:rFonts w:asciiTheme="minorHAnsi" w:hAnsiTheme="minorHAnsi" w:cstheme="minorHAnsi"/>
          <w:b/>
          <w:bCs/>
          <w:sz w:val="22"/>
          <w:szCs w:val="22"/>
        </w:rPr>
      </w:pPr>
    </w:p>
    <w:p w14:paraId="53724D3E" w14:textId="4A0C868E" w:rsidR="00BD373E" w:rsidRPr="00BD373E" w:rsidRDefault="00BD373E" w:rsidP="00881566">
      <w:pPr>
        <w:tabs>
          <w:tab w:val="left" w:pos="426"/>
        </w:tabs>
        <w:spacing w:line="276" w:lineRule="auto"/>
        <w:ind w:right="-57"/>
        <w:jc w:val="both"/>
        <w:rPr>
          <w:rFonts w:asciiTheme="minorHAnsi" w:hAnsiTheme="minorHAnsi" w:cstheme="minorHAnsi"/>
          <w:b/>
          <w:bCs/>
          <w:sz w:val="22"/>
          <w:szCs w:val="22"/>
        </w:rPr>
      </w:pPr>
      <w:r w:rsidRPr="00BD373E">
        <w:rPr>
          <w:rFonts w:asciiTheme="minorHAnsi" w:hAnsiTheme="minorHAnsi" w:cstheme="minorHAnsi"/>
          <w:b/>
          <w:bCs/>
          <w:sz w:val="22"/>
          <w:szCs w:val="22"/>
        </w:rPr>
        <w:t>GRUPO I – POLO FORTALEZA</w:t>
      </w:r>
    </w:p>
    <w:p w14:paraId="4DE2A93B" w14:textId="77777777" w:rsidR="00E625C6" w:rsidRPr="000A6ED5" w:rsidRDefault="00E625C6" w:rsidP="00881566">
      <w:pPr>
        <w:pStyle w:val="PargrafodaLista"/>
        <w:tabs>
          <w:tab w:val="left" w:pos="360"/>
        </w:tabs>
        <w:spacing w:line="276" w:lineRule="auto"/>
        <w:ind w:left="1724"/>
        <w:jc w:val="both"/>
        <w:rPr>
          <w:rFonts w:ascii="Calibri" w:hAnsi="Calibri" w:cs="Calibri"/>
          <w:sz w:val="22"/>
          <w:szCs w:val="22"/>
        </w:rPr>
      </w:pPr>
    </w:p>
    <w:p w14:paraId="55191E76" w14:textId="5CD173F6" w:rsidR="00E625C6"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 xml:space="preserve">Edifício </w:t>
      </w:r>
      <w:r w:rsidR="00B6697E" w:rsidRPr="000A6ED5">
        <w:rPr>
          <w:rFonts w:ascii="Calibri" w:hAnsi="Calibri" w:cs="Calibri"/>
          <w:sz w:val="22"/>
          <w:szCs w:val="22"/>
        </w:rPr>
        <w:t xml:space="preserve">CASA </w:t>
      </w:r>
      <w:r w:rsidRPr="000A6ED5">
        <w:rPr>
          <w:rFonts w:ascii="Calibri" w:hAnsi="Calibri" w:cs="Calibri"/>
          <w:sz w:val="22"/>
          <w:szCs w:val="22"/>
        </w:rPr>
        <w:t>SEDE do Tribunal Regional do Trabalho da 7ª Região, situado na Av. Santos Dumont Nº 3384 – Aldeota – Fortaleza/CE – CEP 60.150-152;</w:t>
      </w:r>
    </w:p>
    <w:p w14:paraId="3DB12FD2" w14:textId="77777777" w:rsidR="00E625C6" w:rsidRPr="000A6ED5" w:rsidRDefault="00E625C6" w:rsidP="00E625C6">
      <w:pPr>
        <w:pStyle w:val="PargrafodaLista"/>
        <w:tabs>
          <w:tab w:val="left" w:pos="284"/>
        </w:tabs>
        <w:spacing w:line="276" w:lineRule="auto"/>
        <w:ind w:left="284"/>
        <w:jc w:val="both"/>
        <w:rPr>
          <w:rFonts w:ascii="Calibri" w:hAnsi="Calibri" w:cs="Calibri"/>
          <w:sz w:val="22"/>
          <w:szCs w:val="22"/>
        </w:rPr>
      </w:pPr>
    </w:p>
    <w:p w14:paraId="1B54FBA5" w14:textId="4FEAA10E" w:rsidR="00B7448D"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 xml:space="preserve">Edifício ANEXO I do </w:t>
      </w:r>
      <w:r w:rsidR="00B6697E" w:rsidRPr="000A6ED5">
        <w:rPr>
          <w:rFonts w:ascii="Calibri" w:hAnsi="Calibri" w:cs="Calibri"/>
          <w:sz w:val="22"/>
          <w:szCs w:val="22"/>
        </w:rPr>
        <w:t xml:space="preserve">Complexo Sede do </w:t>
      </w:r>
      <w:r w:rsidRPr="000A6ED5">
        <w:rPr>
          <w:rFonts w:ascii="Calibri" w:hAnsi="Calibri" w:cs="Calibri"/>
          <w:sz w:val="22"/>
          <w:szCs w:val="22"/>
        </w:rPr>
        <w:t>Tribunal Regional do Trabalho da 7ª Região, situado na Av. Desembargador Leite Albuquerque, Nº 1077 – Aldeota – Fortaleza/CE – CEP 60.150-150;</w:t>
      </w:r>
    </w:p>
    <w:p w14:paraId="2646A0EA"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7E97FEC8" w14:textId="2578B932" w:rsidR="00B7448D"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Edifício ANEXO II do</w:t>
      </w:r>
      <w:r w:rsidR="00B6697E" w:rsidRPr="000A6ED5">
        <w:rPr>
          <w:rFonts w:ascii="Calibri" w:hAnsi="Calibri" w:cs="Calibri"/>
          <w:sz w:val="22"/>
          <w:szCs w:val="22"/>
        </w:rPr>
        <w:t xml:space="preserve"> Complexo Sede do</w:t>
      </w:r>
      <w:r w:rsidRPr="000A6ED5">
        <w:rPr>
          <w:rFonts w:ascii="Calibri" w:hAnsi="Calibri" w:cs="Calibri"/>
          <w:sz w:val="22"/>
          <w:szCs w:val="22"/>
        </w:rPr>
        <w:t xml:space="preserve"> Tribunal Regional do Trabalho da 7ª Região, situado na Rua Vicente Leite, Nº 1281 – Aldeota – Fortaleza/CE – CEP 60.170-150;</w:t>
      </w:r>
    </w:p>
    <w:p w14:paraId="28162D54"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75D5ADEE" w14:textId="053EF656" w:rsidR="00B7448D"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 xml:space="preserve">Fórum Autran Nunes, Ed. </w:t>
      </w:r>
      <w:r w:rsidR="00B6697E" w:rsidRPr="000A6ED5">
        <w:rPr>
          <w:rFonts w:ascii="Calibri" w:hAnsi="Calibri" w:cs="Calibri"/>
          <w:sz w:val="22"/>
          <w:szCs w:val="22"/>
        </w:rPr>
        <w:t xml:space="preserve">Des. </w:t>
      </w:r>
      <w:r w:rsidRPr="000A6ED5">
        <w:rPr>
          <w:rFonts w:ascii="Calibri" w:hAnsi="Calibri" w:cs="Calibri"/>
          <w:sz w:val="22"/>
          <w:szCs w:val="22"/>
        </w:rPr>
        <w:t>Manoel Arízio, situado na Av. Duque de Caxias Nº 1150 – Centro – Fortaleza/CE – CEP 60.035-111;</w:t>
      </w:r>
    </w:p>
    <w:p w14:paraId="7AB12D62" w14:textId="77777777" w:rsidR="00CE4696" w:rsidRPr="00CE4696" w:rsidRDefault="00CE4696" w:rsidP="00CE4696">
      <w:pPr>
        <w:pStyle w:val="PargrafodaLista"/>
        <w:rPr>
          <w:rFonts w:ascii="Calibri" w:hAnsi="Calibri" w:cs="Calibri"/>
          <w:sz w:val="22"/>
          <w:szCs w:val="22"/>
        </w:rPr>
      </w:pPr>
    </w:p>
    <w:p w14:paraId="09917058" w14:textId="4B4AB0C8" w:rsidR="00B7448D"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Fórum Autran Nunes, Ed. Anexo I, situado na Av. Tristão Gonçalves, Nº 940 – Centro – Fortaleza/CE – CEP 60.015-000;</w:t>
      </w:r>
    </w:p>
    <w:p w14:paraId="2B8F982B"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3ECD65F0" w14:textId="157FA471" w:rsidR="00B7448D"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Fórum Autran Nunes, Ed. Dom Helder Câmera, situado na Av. Tristão Gonçalves, Nº 912 – Centro – Fortaleza/CE – CEP 60.015-000;</w:t>
      </w:r>
    </w:p>
    <w:p w14:paraId="69C66C31" w14:textId="77777777" w:rsidR="00B6697E" w:rsidRPr="000A6ED5" w:rsidRDefault="00B6697E" w:rsidP="00B6697E">
      <w:pPr>
        <w:pStyle w:val="PargrafodaLista"/>
        <w:rPr>
          <w:rFonts w:ascii="Calibri" w:hAnsi="Calibri" w:cs="Calibri"/>
          <w:sz w:val="22"/>
          <w:szCs w:val="22"/>
        </w:rPr>
      </w:pPr>
    </w:p>
    <w:p w14:paraId="4E4936C1" w14:textId="7A71C8FA" w:rsidR="00B6697E" w:rsidRPr="000A6ED5" w:rsidRDefault="00B6697E">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 xml:space="preserve">Fórum Autran Nunes, Edifício Anexo Galpão – Arquivo, situado a </w:t>
      </w:r>
      <w:r w:rsidR="00A14707" w:rsidRPr="000A6ED5">
        <w:rPr>
          <w:rFonts w:ascii="Calibri" w:hAnsi="Calibri" w:cs="Calibri"/>
          <w:sz w:val="22"/>
          <w:szCs w:val="22"/>
        </w:rPr>
        <w:t>Avenida Tristão Gonçalves nº 930 (Ricardina) - Centro - Fortaleza/CE - Cep: 60015-000;</w:t>
      </w:r>
    </w:p>
    <w:p w14:paraId="68CC8A7E"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09E9E99B" w14:textId="4884E7C5" w:rsidR="00B7448D" w:rsidRPr="000A6ED5" w:rsidRDefault="00B6697E">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 xml:space="preserve">Fórum Trabalhista </w:t>
      </w:r>
      <w:r w:rsidR="00B7448D" w:rsidRPr="000A6ED5">
        <w:rPr>
          <w:rFonts w:ascii="Calibri" w:hAnsi="Calibri" w:cs="Calibri"/>
          <w:sz w:val="22"/>
          <w:szCs w:val="22"/>
        </w:rPr>
        <w:t>de Caucaia – Rua Contorno Sul, S/N – Planalto Caucaia – Caucaia/CE – CEP 61.605-490;</w:t>
      </w:r>
    </w:p>
    <w:p w14:paraId="6DB38D03"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1C35A4A7" w14:textId="358799B5" w:rsidR="00B7448D" w:rsidRPr="000A6ED5" w:rsidRDefault="00B6697E">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 xml:space="preserve">Fórum Trabalhista </w:t>
      </w:r>
      <w:r w:rsidR="00B7448D" w:rsidRPr="000A6ED5">
        <w:rPr>
          <w:rFonts w:ascii="Calibri" w:hAnsi="Calibri" w:cs="Calibri"/>
          <w:sz w:val="22"/>
          <w:szCs w:val="22"/>
        </w:rPr>
        <w:t>de Maracanaú – Rua Luiz Gonzaga Honório de Abreu, Nº 80 – Parque Antônio Justa – Maracanaú/CE – CEP 61.901-000;</w:t>
      </w:r>
    </w:p>
    <w:p w14:paraId="50FA582F"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2F15E1C9" w14:textId="4230754D" w:rsidR="00B7448D"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Vara do Trabalho de Pacajus – Av. Vice-Prefeito Expedito Chaves Cavalcante, S/N – Cruz das Almas – Pacajus/CE – CEP 62.870-000;</w:t>
      </w:r>
    </w:p>
    <w:p w14:paraId="7583A645"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568EA57E" w14:textId="053D541F" w:rsidR="00B7448D"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Vara do Trabalho de Eusébio – Rua Demerval Carneiro, Nº 115 – Centro – Eusébio/CE – CEP 61.760-970;</w:t>
      </w:r>
    </w:p>
    <w:p w14:paraId="17B12E4B" w14:textId="77777777" w:rsidR="00E625C6" w:rsidRPr="000A6ED5" w:rsidRDefault="00E625C6" w:rsidP="00E625C6">
      <w:pPr>
        <w:pStyle w:val="PargrafodaLista"/>
        <w:rPr>
          <w:rFonts w:ascii="Calibri" w:hAnsi="Calibri" w:cs="Calibri"/>
          <w:sz w:val="22"/>
          <w:szCs w:val="22"/>
        </w:rPr>
      </w:pPr>
    </w:p>
    <w:p w14:paraId="396FB980" w14:textId="15B6790E" w:rsidR="00B7448D"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Vara do Trabalho de Baturité – Rua Major Pedro Catão, Nº 450 – Mondego – Baturité / CE – CEP 62.760-000 – Distância de Fortaleza: 10</w:t>
      </w:r>
      <w:r w:rsidR="00B6697E" w:rsidRPr="000A6ED5">
        <w:rPr>
          <w:rFonts w:ascii="Calibri" w:hAnsi="Calibri" w:cs="Calibri"/>
          <w:sz w:val="22"/>
          <w:szCs w:val="22"/>
        </w:rPr>
        <w:t>9</w:t>
      </w:r>
      <w:r w:rsidRPr="000A6ED5">
        <w:rPr>
          <w:rFonts w:ascii="Calibri" w:hAnsi="Calibri" w:cs="Calibri"/>
          <w:sz w:val="22"/>
          <w:szCs w:val="22"/>
        </w:rPr>
        <w:t>,00 Km (Fonte Google Maps);</w:t>
      </w:r>
    </w:p>
    <w:p w14:paraId="0E2C3E77"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52652256" w14:textId="5A302723" w:rsidR="00B7448D"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Vara do Trabalho de Aracati – Rua Coronel Alexanzito, Nº 503 – Centro – Aracati/CE – CEP 62.800-000 – Distância de Fortaleza: 1</w:t>
      </w:r>
      <w:r w:rsidR="00B6697E" w:rsidRPr="000A6ED5">
        <w:rPr>
          <w:rFonts w:ascii="Calibri" w:hAnsi="Calibri" w:cs="Calibri"/>
          <w:sz w:val="22"/>
          <w:szCs w:val="22"/>
        </w:rPr>
        <w:t>45</w:t>
      </w:r>
      <w:r w:rsidRPr="000A6ED5">
        <w:rPr>
          <w:rFonts w:ascii="Calibri" w:hAnsi="Calibri" w:cs="Calibri"/>
          <w:sz w:val="22"/>
          <w:szCs w:val="22"/>
        </w:rPr>
        <w:t>,00 Km (Fonte Google Maps);</w:t>
      </w:r>
    </w:p>
    <w:p w14:paraId="0CE3258C"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01241958" w14:textId="1DB07152" w:rsidR="00B7448D" w:rsidRPr="000A6ED5" w:rsidRDefault="00B7448D">
      <w:pPr>
        <w:pStyle w:val="PargrafodaLista"/>
        <w:numPr>
          <w:ilvl w:val="1"/>
          <w:numId w:val="14"/>
        </w:numPr>
        <w:tabs>
          <w:tab w:val="left" w:pos="284"/>
        </w:tabs>
        <w:ind w:left="284" w:hanging="284"/>
        <w:rPr>
          <w:rFonts w:ascii="Calibri" w:hAnsi="Calibri" w:cs="Calibri"/>
          <w:sz w:val="22"/>
          <w:szCs w:val="22"/>
        </w:rPr>
      </w:pPr>
      <w:r w:rsidRPr="000A6ED5">
        <w:rPr>
          <w:rFonts w:ascii="Calibri" w:hAnsi="Calibri" w:cs="Calibri"/>
          <w:sz w:val="22"/>
          <w:szCs w:val="22"/>
        </w:rPr>
        <w:t xml:space="preserve">Vara </w:t>
      </w:r>
      <w:r w:rsidR="00B6697E" w:rsidRPr="000A6ED5">
        <w:rPr>
          <w:rFonts w:ascii="Calibri" w:hAnsi="Calibri" w:cs="Calibri"/>
          <w:sz w:val="22"/>
          <w:szCs w:val="22"/>
        </w:rPr>
        <w:t>do Trabalho de</w:t>
      </w:r>
      <w:r w:rsidRPr="000A6ED5">
        <w:rPr>
          <w:rFonts w:ascii="Calibri" w:hAnsi="Calibri" w:cs="Calibri"/>
          <w:sz w:val="22"/>
          <w:szCs w:val="22"/>
        </w:rPr>
        <w:t xml:space="preserve"> São Gonçalo do Amarante - Av. Paulo Costa s/n – São Gonçalo do Amarante/CE – CEP 62.670-000</w:t>
      </w:r>
      <w:r w:rsidR="00B6697E" w:rsidRPr="000A6ED5">
        <w:rPr>
          <w:rFonts w:ascii="Calibri" w:hAnsi="Calibri" w:cs="Calibri"/>
          <w:sz w:val="22"/>
          <w:szCs w:val="22"/>
        </w:rPr>
        <w:t>;</w:t>
      </w:r>
    </w:p>
    <w:p w14:paraId="60ED0242" w14:textId="77777777" w:rsidR="00B7448D" w:rsidRPr="000A6ED5" w:rsidRDefault="00B7448D" w:rsidP="00E625C6">
      <w:pPr>
        <w:pStyle w:val="PargrafodaLista"/>
        <w:tabs>
          <w:tab w:val="left" w:pos="284"/>
        </w:tabs>
        <w:ind w:left="284" w:hanging="284"/>
        <w:rPr>
          <w:rFonts w:ascii="Calibri" w:hAnsi="Calibri" w:cs="Calibri"/>
          <w:sz w:val="22"/>
          <w:szCs w:val="22"/>
        </w:rPr>
      </w:pPr>
    </w:p>
    <w:p w14:paraId="7F7C8E24" w14:textId="0D43D223" w:rsidR="00B7448D"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Vara do Trabalho de Quixadá – Rua Tenente Cravo, Nº 775 – Campo Velho - Quixadá / CE – CEP 63.900-000 - Distância de Fortaleza: 16</w:t>
      </w:r>
      <w:r w:rsidR="00B6697E" w:rsidRPr="000A6ED5">
        <w:rPr>
          <w:rFonts w:ascii="Calibri" w:hAnsi="Calibri" w:cs="Calibri"/>
          <w:sz w:val="22"/>
          <w:szCs w:val="22"/>
        </w:rPr>
        <w:t>7</w:t>
      </w:r>
      <w:r w:rsidRPr="000A6ED5">
        <w:rPr>
          <w:rFonts w:ascii="Calibri" w:hAnsi="Calibri" w:cs="Calibri"/>
          <w:sz w:val="22"/>
          <w:szCs w:val="22"/>
        </w:rPr>
        <w:t>,00 Km (Fonte Google Maps).</w:t>
      </w:r>
    </w:p>
    <w:p w14:paraId="68660385"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2CA1FCAE" w14:textId="2604C0CF" w:rsidR="00B7448D"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Vara do Trabalho de Limoeiro do Norte – Rua Cândido Olímpio de Freitas, Nº 1655 – Centro - CEP 62.930-000 – Distância de Fortaleza: 201,00 Km (Fonte Google Maps).</w:t>
      </w:r>
    </w:p>
    <w:p w14:paraId="5D67603F"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61E44433" w14:textId="04CCEC49" w:rsidR="00B7448D" w:rsidRPr="000A6ED5" w:rsidRDefault="00B6697E">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Fórum Trabalhista</w:t>
      </w:r>
      <w:r w:rsidR="00B7448D" w:rsidRPr="000A6ED5">
        <w:rPr>
          <w:rFonts w:ascii="Calibri" w:hAnsi="Calibri" w:cs="Calibri"/>
          <w:sz w:val="22"/>
          <w:szCs w:val="22"/>
        </w:rPr>
        <w:t xml:space="preserve"> de Sobral – Av. Lúcia Sabóia, Nº 500 – Centro - Sobral / CE – CEP 62.010-830 – Distância de Fortaleza: 2</w:t>
      </w:r>
      <w:r w:rsidRPr="000A6ED5">
        <w:rPr>
          <w:rFonts w:ascii="Calibri" w:hAnsi="Calibri" w:cs="Calibri"/>
          <w:sz w:val="22"/>
          <w:szCs w:val="22"/>
        </w:rPr>
        <w:t>48</w:t>
      </w:r>
      <w:r w:rsidR="00B7448D" w:rsidRPr="000A6ED5">
        <w:rPr>
          <w:rFonts w:ascii="Calibri" w:hAnsi="Calibri" w:cs="Calibri"/>
          <w:sz w:val="22"/>
          <w:szCs w:val="22"/>
        </w:rPr>
        <w:t>,00 Km (Fonte Google Maps).</w:t>
      </w:r>
    </w:p>
    <w:p w14:paraId="0D194746" w14:textId="77777777" w:rsidR="00B7448D" w:rsidRPr="000A6ED5" w:rsidRDefault="00B7448D" w:rsidP="00E625C6">
      <w:pPr>
        <w:pStyle w:val="PargrafodaLista"/>
        <w:tabs>
          <w:tab w:val="left" w:pos="284"/>
        </w:tabs>
        <w:spacing w:line="276" w:lineRule="auto"/>
        <w:ind w:left="284" w:hanging="284"/>
        <w:jc w:val="both"/>
        <w:rPr>
          <w:rFonts w:ascii="Calibri" w:hAnsi="Calibri" w:cs="Calibri"/>
          <w:sz w:val="22"/>
          <w:szCs w:val="22"/>
        </w:rPr>
      </w:pPr>
    </w:p>
    <w:p w14:paraId="51ABE62C" w14:textId="2CFF8807" w:rsidR="00B7448D" w:rsidRPr="000A6ED5" w:rsidRDefault="00B7448D">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Vara do Trabalho de Tianguá – Rua Manoel da Rocha Teixeira, S/N – Planalto – Tianguá / CE – CEP 62.320-000 – Distância de Fortaleza: 3</w:t>
      </w:r>
      <w:r w:rsidR="00B6697E" w:rsidRPr="000A6ED5">
        <w:rPr>
          <w:rFonts w:ascii="Calibri" w:hAnsi="Calibri" w:cs="Calibri"/>
          <w:sz w:val="22"/>
          <w:szCs w:val="22"/>
        </w:rPr>
        <w:t>33</w:t>
      </w:r>
      <w:r w:rsidRPr="000A6ED5">
        <w:rPr>
          <w:rFonts w:ascii="Calibri" w:hAnsi="Calibri" w:cs="Calibri"/>
          <w:sz w:val="22"/>
          <w:szCs w:val="22"/>
        </w:rPr>
        <w:t>,00 Km (Fonte Google Maps).</w:t>
      </w:r>
    </w:p>
    <w:p w14:paraId="149E29C7" w14:textId="77777777" w:rsidR="00B6697E" w:rsidRPr="000A6ED5" w:rsidRDefault="00B6697E" w:rsidP="00B6697E">
      <w:pPr>
        <w:pStyle w:val="PargrafodaLista"/>
        <w:rPr>
          <w:rFonts w:ascii="Calibri" w:hAnsi="Calibri" w:cs="Calibri"/>
          <w:sz w:val="22"/>
          <w:szCs w:val="22"/>
        </w:rPr>
      </w:pPr>
    </w:p>
    <w:p w14:paraId="3E7B1ACA" w14:textId="5CEA6048" w:rsidR="00B6697E" w:rsidRPr="000A6ED5" w:rsidRDefault="00B6697E">
      <w:pPr>
        <w:pStyle w:val="PargrafodaLista"/>
        <w:numPr>
          <w:ilvl w:val="1"/>
          <w:numId w:val="14"/>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V</w:t>
      </w:r>
      <w:r w:rsidR="00B7448D" w:rsidRPr="000A6ED5">
        <w:rPr>
          <w:rFonts w:ascii="Calibri" w:hAnsi="Calibri" w:cs="Calibri"/>
          <w:sz w:val="22"/>
          <w:szCs w:val="22"/>
        </w:rPr>
        <w:t>ara do Trabalho de Crateús – Rua Hermínio Bezerra, Nº 801 – Planalto CE 075 – Crateús / CE – CEP 63.700-000 – Distância de Fortaleza: 35</w:t>
      </w:r>
      <w:r w:rsidRPr="000A6ED5">
        <w:rPr>
          <w:rFonts w:ascii="Calibri" w:hAnsi="Calibri" w:cs="Calibri"/>
          <w:sz w:val="22"/>
          <w:szCs w:val="22"/>
        </w:rPr>
        <w:t>7</w:t>
      </w:r>
      <w:r w:rsidR="00B7448D" w:rsidRPr="000A6ED5">
        <w:rPr>
          <w:rFonts w:ascii="Calibri" w:hAnsi="Calibri" w:cs="Calibri"/>
          <w:sz w:val="22"/>
          <w:szCs w:val="22"/>
        </w:rPr>
        <w:t>,00 Km (Fonte Google Maps)</w:t>
      </w:r>
      <w:r w:rsidRPr="000A6ED5">
        <w:rPr>
          <w:rFonts w:ascii="Calibri" w:hAnsi="Calibri" w:cs="Calibri"/>
          <w:sz w:val="22"/>
          <w:szCs w:val="22"/>
        </w:rPr>
        <w:t xml:space="preserve">; </w:t>
      </w:r>
    </w:p>
    <w:p w14:paraId="4708D6B5" w14:textId="77777777" w:rsidR="00B6697E" w:rsidRPr="000A6ED5" w:rsidRDefault="00B6697E" w:rsidP="00B6697E">
      <w:pPr>
        <w:pStyle w:val="PargrafodaLista"/>
        <w:rPr>
          <w:rFonts w:ascii="Calibri" w:hAnsi="Calibri" w:cs="Calibri"/>
          <w:sz w:val="22"/>
          <w:szCs w:val="22"/>
        </w:rPr>
      </w:pPr>
    </w:p>
    <w:p w14:paraId="0EF8BFD8" w14:textId="7072BAEA" w:rsidR="00BD373E" w:rsidRDefault="00BD373E" w:rsidP="00BD373E">
      <w:pPr>
        <w:tabs>
          <w:tab w:val="left" w:pos="426"/>
        </w:tabs>
        <w:spacing w:before="100" w:after="100" w:line="276" w:lineRule="auto"/>
        <w:ind w:right="-57"/>
        <w:jc w:val="both"/>
        <w:rPr>
          <w:rFonts w:asciiTheme="minorHAnsi" w:hAnsiTheme="minorHAnsi" w:cstheme="minorHAnsi"/>
          <w:b/>
          <w:bCs/>
          <w:sz w:val="22"/>
          <w:szCs w:val="22"/>
        </w:rPr>
      </w:pPr>
      <w:r w:rsidRPr="00BD373E">
        <w:rPr>
          <w:rFonts w:asciiTheme="minorHAnsi" w:hAnsiTheme="minorHAnsi" w:cstheme="minorHAnsi"/>
          <w:b/>
          <w:bCs/>
          <w:sz w:val="22"/>
          <w:szCs w:val="22"/>
        </w:rPr>
        <w:t>GRUPO I</w:t>
      </w:r>
      <w:r>
        <w:rPr>
          <w:rFonts w:asciiTheme="minorHAnsi" w:hAnsiTheme="minorHAnsi" w:cstheme="minorHAnsi"/>
          <w:b/>
          <w:bCs/>
          <w:sz w:val="22"/>
          <w:szCs w:val="22"/>
        </w:rPr>
        <w:t>I</w:t>
      </w:r>
      <w:r w:rsidRPr="00BD373E">
        <w:rPr>
          <w:rFonts w:asciiTheme="minorHAnsi" w:hAnsiTheme="minorHAnsi" w:cstheme="minorHAnsi"/>
          <w:b/>
          <w:bCs/>
          <w:sz w:val="22"/>
          <w:szCs w:val="22"/>
        </w:rPr>
        <w:t xml:space="preserve"> – POLO </w:t>
      </w:r>
      <w:r>
        <w:rPr>
          <w:rFonts w:asciiTheme="minorHAnsi" w:hAnsiTheme="minorHAnsi" w:cstheme="minorHAnsi"/>
          <w:b/>
          <w:bCs/>
          <w:sz w:val="22"/>
          <w:szCs w:val="22"/>
        </w:rPr>
        <w:t>JUAZEIRO DO NORTE</w:t>
      </w:r>
    </w:p>
    <w:p w14:paraId="035B9D6D" w14:textId="77777777" w:rsidR="00BD373E" w:rsidRDefault="00BD373E" w:rsidP="00BD373E">
      <w:pPr>
        <w:pStyle w:val="PargrafodaLista"/>
        <w:tabs>
          <w:tab w:val="left" w:pos="284"/>
        </w:tabs>
        <w:spacing w:line="276" w:lineRule="auto"/>
        <w:ind w:left="2624"/>
        <w:jc w:val="both"/>
        <w:rPr>
          <w:rFonts w:ascii="Calibri" w:hAnsi="Calibri" w:cs="Calibri"/>
          <w:sz w:val="22"/>
          <w:szCs w:val="22"/>
        </w:rPr>
      </w:pPr>
    </w:p>
    <w:p w14:paraId="5020E7A6" w14:textId="37FFA44A" w:rsidR="00BD373E" w:rsidRPr="000A6ED5" w:rsidRDefault="00BD373E">
      <w:pPr>
        <w:pStyle w:val="PargrafodaLista"/>
        <w:numPr>
          <w:ilvl w:val="2"/>
          <w:numId w:val="15"/>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t>Fórum Trabalhista do Cariri – Rua Rafael Malzoni, 761 – São José - Juazeiro do Norte / CE – CEP 63.024-030;</w:t>
      </w:r>
    </w:p>
    <w:p w14:paraId="1963BD20" w14:textId="77777777" w:rsidR="00BD373E" w:rsidRPr="000A6ED5" w:rsidRDefault="00BD373E" w:rsidP="00BD373E">
      <w:pPr>
        <w:pStyle w:val="PargrafodaLista"/>
        <w:rPr>
          <w:rFonts w:ascii="Calibri" w:hAnsi="Calibri" w:cs="Calibri"/>
          <w:sz w:val="22"/>
          <w:szCs w:val="22"/>
        </w:rPr>
      </w:pPr>
    </w:p>
    <w:p w14:paraId="225B24BB" w14:textId="29FD6E8D" w:rsidR="00BD373E" w:rsidRPr="000A6ED5" w:rsidRDefault="00BD373E">
      <w:pPr>
        <w:pStyle w:val="PargrafodaLista"/>
        <w:numPr>
          <w:ilvl w:val="2"/>
          <w:numId w:val="15"/>
        </w:numPr>
        <w:tabs>
          <w:tab w:val="left" w:pos="284"/>
        </w:tabs>
        <w:spacing w:line="276" w:lineRule="auto"/>
        <w:ind w:left="284" w:hanging="284"/>
        <w:jc w:val="both"/>
        <w:rPr>
          <w:rFonts w:ascii="Calibri" w:hAnsi="Calibri" w:cs="Calibri"/>
          <w:sz w:val="22"/>
          <w:szCs w:val="22"/>
        </w:rPr>
      </w:pPr>
      <w:r w:rsidRPr="000A6ED5">
        <w:rPr>
          <w:rFonts w:ascii="Calibri" w:hAnsi="Calibri" w:cs="Calibri"/>
          <w:sz w:val="22"/>
          <w:szCs w:val="22"/>
        </w:rPr>
        <w:lastRenderedPageBreak/>
        <w:t xml:space="preserve">Vara do Trabalho do Iguatu – Rua José de Alencar, S/N – Bugi - Iguatu / CE – CEP 63.500-000 – Distância Juazeiro do Norte: </w:t>
      </w:r>
      <w:r>
        <w:rPr>
          <w:rFonts w:ascii="Calibri" w:hAnsi="Calibri" w:cs="Calibri"/>
          <w:sz w:val="22"/>
          <w:szCs w:val="22"/>
        </w:rPr>
        <w:t>158,</w:t>
      </w:r>
      <w:r w:rsidRPr="000A6ED5">
        <w:rPr>
          <w:rFonts w:ascii="Calibri" w:hAnsi="Calibri" w:cs="Calibri"/>
          <w:sz w:val="22"/>
          <w:szCs w:val="22"/>
        </w:rPr>
        <w:t>00 Km (Fonte Google Maps);</w:t>
      </w:r>
    </w:p>
    <w:p w14:paraId="79ECE65D" w14:textId="77777777" w:rsidR="001F7AE0" w:rsidRPr="000A6ED5" w:rsidRDefault="001F7AE0" w:rsidP="001F7AE0">
      <w:pPr>
        <w:spacing w:line="276" w:lineRule="auto"/>
        <w:jc w:val="both"/>
        <w:rPr>
          <w:rFonts w:ascii="Calibri" w:hAnsi="Calibri" w:cs="Calibri"/>
          <w:sz w:val="22"/>
          <w:szCs w:val="22"/>
        </w:rPr>
      </w:pPr>
    </w:p>
    <w:p w14:paraId="104E6FD5" w14:textId="77777777" w:rsidR="003E7400" w:rsidRPr="000A6ED5" w:rsidRDefault="003E7400" w:rsidP="003E7400">
      <w:pPr>
        <w:pStyle w:val="NormalWeb"/>
        <w:spacing w:before="120" w:after="288"/>
        <w:jc w:val="both"/>
        <w:rPr>
          <w:rFonts w:asciiTheme="minorHAnsi" w:hAnsiTheme="minorHAnsi" w:cstheme="minorHAnsi"/>
          <w:b/>
          <w:bCs/>
          <w:sz w:val="22"/>
          <w:szCs w:val="22"/>
        </w:rPr>
      </w:pPr>
      <w:r w:rsidRPr="000A6ED5">
        <w:rPr>
          <w:rFonts w:asciiTheme="minorHAnsi" w:hAnsiTheme="minorHAnsi" w:cstheme="minorHAnsi"/>
          <w:b/>
          <w:bCs/>
          <w:sz w:val="22"/>
          <w:szCs w:val="22"/>
        </w:rPr>
        <w:t>Especificação da garantia do serviço (</w:t>
      </w:r>
      <w:hyperlink r:id="rId9" w:anchor="art40%C2%A71" w:history="1">
        <w:r w:rsidRPr="000A6ED5">
          <w:rPr>
            <w:rFonts w:asciiTheme="minorHAnsi" w:hAnsiTheme="minorHAnsi" w:cstheme="minorHAnsi"/>
            <w:b/>
            <w:bCs/>
            <w:sz w:val="22"/>
            <w:szCs w:val="22"/>
          </w:rPr>
          <w:t>art. 40, §1º, inciso III, da Lei nº 14.133, de 2021</w:t>
        </w:r>
      </w:hyperlink>
      <w:r w:rsidR="002A5208" w:rsidRPr="000A6ED5">
        <w:rPr>
          <w:rFonts w:asciiTheme="minorHAnsi" w:hAnsiTheme="minorHAnsi" w:cstheme="minorHAnsi"/>
          <w:b/>
          <w:bCs/>
          <w:sz w:val="22"/>
          <w:szCs w:val="22"/>
        </w:rPr>
        <w:t>).</w:t>
      </w:r>
    </w:p>
    <w:p w14:paraId="497DCDDC" w14:textId="0FEEFC5C" w:rsidR="008F357A" w:rsidRPr="008F357A" w:rsidRDefault="008F357A">
      <w:pPr>
        <w:pStyle w:val="PargrafodaLista"/>
        <w:numPr>
          <w:ilvl w:val="1"/>
          <w:numId w:val="21"/>
        </w:numPr>
        <w:tabs>
          <w:tab w:val="left" w:pos="426"/>
        </w:tabs>
        <w:spacing w:before="100" w:after="100" w:line="276" w:lineRule="auto"/>
        <w:ind w:left="0" w:right="-57" w:firstLine="0"/>
        <w:jc w:val="both"/>
        <w:rPr>
          <w:rFonts w:asciiTheme="minorHAnsi" w:hAnsiTheme="minorHAnsi" w:cstheme="minorHAnsi"/>
          <w:sz w:val="22"/>
          <w:szCs w:val="22"/>
        </w:rPr>
      </w:pPr>
      <w:r w:rsidRPr="008F357A">
        <w:rPr>
          <w:rFonts w:asciiTheme="minorHAnsi" w:hAnsiTheme="minorHAnsi" w:cstheme="minorHAnsi"/>
          <w:sz w:val="22"/>
          <w:szCs w:val="22"/>
        </w:rPr>
        <w:t xml:space="preserve">O prazo de garantia contratual dos serviços, complementar à garantia legal, será de, no mínimo </w:t>
      </w:r>
      <w:r w:rsidRPr="00881566">
        <w:rPr>
          <w:rFonts w:asciiTheme="minorHAnsi" w:hAnsiTheme="minorHAnsi" w:cstheme="minorHAnsi"/>
          <w:b/>
          <w:bCs/>
          <w:sz w:val="22"/>
          <w:szCs w:val="22"/>
        </w:rPr>
        <w:t>1 (um) ano</w:t>
      </w:r>
      <w:r w:rsidRPr="008F357A">
        <w:rPr>
          <w:rFonts w:asciiTheme="minorHAnsi" w:hAnsiTheme="minorHAnsi" w:cstheme="minorHAnsi"/>
          <w:sz w:val="22"/>
          <w:szCs w:val="22"/>
        </w:rPr>
        <w:t xml:space="preserve"> para peças e equipamentos e prazo mínimo de </w:t>
      </w:r>
      <w:r w:rsidRPr="00881566">
        <w:rPr>
          <w:rFonts w:asciiTheme="minorHAnsi" w:hAnsiTheme="minorHAnsi" w:cstheme="minorHAnsi"/>
          <w:b/>
          <w:bCs/>
          <w:sz w:val="22"/>
          <w:szCs w:val="22"/>
        </w:rPr>
        <w:t>2 (dois) anos</w:t>
      </w:r>
      <w:r w:rsidRPr="008F357A">
        <w:rPr>
          <w:rFonts w:asciiTheme="minorHAnsi" w:hAnsiTheme="minorHAnsi" w:cstheme="minorHAnsi"/>
          <w:sz w:val="22"/>
          <w:szCs w:val="22"/>
        </w:rPr>
        <w:t xml:space="preserve"> para o compressor dos split´s e de no mínimo </w:t>
      </w:r>
      <w:r w:rsidRPr="00881566">
        <w:rPr>
          <w:rFonts w:asciiTheme="minorHAnsi" w:hAnsiTheme="minorHAnsi" w:cstheme="minorHAnsi"/>
          <w:b/>
          <w:bCs/>
          <w:sz w:val="22"/>
          <w:szCs w:val="22"/>
        </w:rPr>
        <w:t>1 (um) ano</w:t>
      </w:r>
      <w:r w:rsidRPr="008F357A">
        <w:rPr>
          <w:rFonts w:asciiTheme="minorHAnsi" w:hAnsiTheme="minorHAnsi" w:cstheme="minorHAnsi"/>
          <w:sz w:val="22"/>
          <w:szCs w:val="22"/>
        </w:rPr>
        <w:t xml:space="preserve"> para os serviços de instalações, contado a partir do primeiro dia útil subsequente à data do recebimento definitivo do objeto.</w:t>
      </w:r>
    </w:p>
    <w:p w14:paraId="57431215" w14:textId="77777777" w:rsidR="00EB530B" w:rsidRDefault="00EB530B" w:rsidP="00EB530B">
      <w:pPr>
        <w:tabs>
          <w:tab w:val="left" w:pos="426"/>
        </w:tabs>
        <w:spacing w:before="100" w:after="100" w:line="276" w:lineRule="auto"/>
        <w:ind w:left="360" w:right="-57"/>
        <w:jc w:val="both"/>
        <w:rPr>
          <w:rFonts w:asciiTheme="minorHAnsi" w:hAnsiTheme="minorHAnsi" w:cstheme="minorHAnsi"/>
          <w:sz w:val="22"/>
          <w:szCs w:val="22"/>
        </w:rPr>
      </w:pPr>
    </w:p>
    <w:p w14:paraId="6B0A898A" w14:textId="77777777" w:rsidR="00750BCD" w:rsidRPr="000A6ED5" w:rsidRDefault="00750BCD">
      <w:pPr>
        <w:numPr>
          <w:ilvl w:val="0"/>
          <w:numId w:val="21"/>
        </w:numPr>
        <w:spacing w:before="100" w:line="276" w:lineRule="auto"/>
        <w:ind w:left="357" w:hanging="357"/>
        <w:jc w:val="both"/>
        <w:rPr>
          <w:rFonts w:asciiTheme="minorHAnsi" w:hAnsiTheme="minorHAnsi" w:cstheme="minorHAnsi"/>
          <w:b/>
          <w:sz w:val="22"/>
          <w:szCs w:val="22"/>
        </w:rPr>
      </w:pPr>
      <w:r w:rsidRPr="000A6ED5">
        <w:rPr>
          <w:rFonts w:asciiTheme="minorHAnsi" w:hAnsiTheme="minorHAnsi" w:cstheme="minorHAnsi"/>
          <w:b/>
          <w:sz w:val="22"/>
          <w:szCs w:val="22"/>
        </w:rPr>
        <w:t>MODELO DE GESTÃO DO CONTRATO</w:t>
      </w:r>
      <w:r w:rsidRPr="000A6ED5">
        <w:rPr>
          <w:rFonts w:asciiTheme="minorHAnsi" w:hAnsiTheme="minorHAnsi" w:cstheme="minorHAnsi"/>
          <w:sz w:val="22"/>
          <w:szCs w:val="22"/>
        </w:rPr>
        <w:t xml:space="preserve"> (art. 6º, XXIII, alínea “f”, da Lei nº. 14.133/21)</w:t>
      </w:r>
    </w:p>
    <w:p w14:paraId="64119E1A" w14:textId="77777777" w:rsidR="003939FA" w:rsidRDefault="003939FA" w:rsidP="003939FA">
      <w:pPr>
        <w:suppressAutoHyphens w:val="0"/>
        <w:autoSpaceDN/>
        <w:jc w:val="both"/>
        <w:textAlignment w:val="auto"/>
        <w:rPr>
          <w:rFonts w:asciiTheme="minorHAnsi" w:hAnsiTheme="minorHAnsi" w:cstheme="minorHAnsi"/>
          <w:b/>
          <w:bCs/>
          <w:sz w:val="22"/>
          <w:szCs w:val="22"/>
          <w:lang w:eastAsia="pt-BR"/>
        </w:rPr>
      </w:pPr>
    </w:p>
    <w:p w14:paraId="53E81170" w14:textId="0412E616" w:rsidR="003939FA" w:rsidRPr="004967AB" w:rsidRDefault="003939FA" w:rsidP="003939FA">
      <w:pPr>
        <w:suppressAutoHyphens w:val="0"/>
        <w:autoSpaceDN/>
        <w:jc w:val="both"/>
        <w:textAlignment w:val="auto"/>
        <w:rPr>
          <w:rFonts w:asciiTheme="minorHAnsi" w:hAnsiTheme="minorHAnsi" w:cstheme="minorHAnsi"/>
          <w:b/>
          <w:bCs/>
          <w:sz w:val="22"/>
          <w:szCs w:val="22"/>
          <w:lang w:eastAsia="pt-BR"/>
        </w:rPr>
      </w:pPr>
      <w:r w:rsidRPr="004967AB">
        <w:rPr>
          <w:rFonts w:asciiTheme="minorHAnsi" w:hAnsiTheme="minorHAnsi" w:cstheme="minorHAnsi"/>
          <w:b/>
          <w:bCs/>
          <w:sz w:val="22"/>
          <w:szCs w:val="22"/>
          <w:lang w:eastAsia="pt-BR"/>
        </w:rPr>
        <w:t>Rotinas de Fiscalização Contratual</w:t>
      </w:r>
    </w:p>
    <w:p w14:paraId="08F1DA3F" w14:textId="67FE5F9F" w:rsidR="003939FA" w:rsidRPr="003939FA" w:rsidRDefault="003939FA">
      <w:pPr>
        <w:pStyle w:val="PargrafodaLista"/>
        <w:numPr>
          <w:ilvl w:val="1"/>
          <w:numId w:val="21"/>
        </w:numPr>
        <w:tabs>
          <w:tab w:val="left" w:pos="567"/>
        </w:tabs>
        <w:spacing w:before="100" w:line="276" w:lineRule="auto"/>
        <w:ind w:left="0" w:right="-57" w:firstLine="0"/>
        <w:jc w:val="both"/>
        <w:rPr>
          <w:rFonts w:asciiTheme="minorHAnsi" w:hAnsiTheme="minorHAnsi" w:cstheme="minorHAnsi"/>
          <w:sz w:val="22"/>
          <w:szCs w:val="22"/>
        </w:rPr>
      </w:pPr>
      <w:r w:rsidRPr="003939FA">
        <w:rPr>
          <w:rFonts w:asciiTheme="minorHAnsi" w:hAnsiTheme="minorHAnsi" w:cstheme="minorHAnsi"/>
          <w:sz w:val="22"/>
          <w:szCs w:val="22"/>
        </w:rPr>
        <w:t>O contrato deverá ser executado fielmente pelas partes, de acordo com as cláusulas avençadas e as normas da Lei nº. 14.133, de 2021, e cada parte responderá pelas consequências de sua inexecução total ou parcial.</w:t>
      </w:r>
    </w:p>
    <w:p w14:paraId="414E4D39" w14:textId="77777777" w:rsidR="003939FA" w:rsidRPr="009E56AB" w:rsidRDefault="003939FA">
      <w:pPr>
        <w:numPr>
          <w:ilvl w:val="1"/>
          <w:numId w:val="21"/>
        </w:numPr>
        <w:tabs>
          <w:tab w:val="left" w:pos="567"/>
        </w:tabs>
        <w:spacing w:before="100" w:after="100" w:line="276" w:lineRule="auto"/>
        <w:ind w:left="0" w:right="-57" w:firstLine="0"/>
        <w:jc w:val="both"/>
        <w:rPr>
          <w:rFonts w:asciiTheme="minorHAnsi" w:hAnsiTheme="minorHAnsi" w:cstheme="minorHAnsi"/>
          <w:sz w:val="22"/>
          <w:szCs w:val="22"/>
        </w:rPr>
      </w:pPr>
      <w:r w:rsidRPr="009E56AB">
        <w:rPr>
          <w:rFonts w:asciiTheme="minorHAnsi" w:hAnsiTheme="minorHAnsi" w:cstheme="minorHAnsi"/>
          <w:sz w:val="22"/>
          <w:szCs w:val="22"/>
        </w:rPr>
        <w:t>Em caso de impedimento, ordem de paralisação ou suspensão do contrato, o cronograma de execução será prorrogado automaticamente pelo tempo correspondente, anotadas tais circunstâncias mediante simples apostila (Lei nº 14.133/2021, art. 115, §5º).</w:t>
      </w:r>
    </w:p>
    <w:p w14:paraId="73F54F3B" w14:textId="77777777" w:rsidR="003939FA" w:rsidRPr="009E56AB" w:rsidRDefault="003939FA">
      <w:pPr>
        <w:numPr>
          <w:ilvl w:val="1"/>
          <w:numId w:val="21"/>
        </w:numPr>
        <w:tabs>
          <w:tab w:val="left" w:pos="567"/>
        </w:tabs>
        <w:spacing w:before="100" w:after="100" w:line="276" w:lineRule="auto"/>
        <w:ind w:left="0" w:right="-57" w:firstLine="0"/>
        <w:jc w:val="both"/>
        <w:rPr>
          <w:rFonts w:asciiTheme="minorHAnsi" w:hAnsiTheme="minorHAnsi" w:cstheme="minorHAnsi"/>
          <w:sz w:val="22"/>
          <w:szCs w:val="22"/>
        </w:rPr>
      </w:pPr>
      <w:r w:rsidRPr="009E56AB">
        <w:rPr>
          <w:rFonts w:asciiTheme="minorHAnsi" w:hAnsiTheme="minorHAnsi" w:cstheme="minorHAnsi"/>
          <w:sz w:val="22"/>
          <w:szCs w:val="22"/>
        </w:rPr>
        <w:t>As comunicações entre o órgão ou entidade e a contratada devem ser realizadas por escrito sempre que o ato exigir tal formalidade, admitindo-se o uso de mensagem eletrônica para esse fim.</w:t>
      </w:r>
    </w:p>
    <w:p w14:paraId="48765AC1" w14:textId="77777777" w:rsidR="003939FA" w:rsidRDefault="003939FA">
      <w:pPr>
        <w:numPr>
          <w:ilvl w:val="1"/>
          <w:numId w:val="21"/>
        </w:numPr>
        <w:tabs>
          <w:tab w:val="left" w:pos="567"/>
        </w:tabs>
        <w:spacing w:before="100" w:after="100" w:line="276" w:lineRule="auto"/>
        <w:ind w:left="0" w:right="-57" w:firstLine="0"/>
        <w:jc w:val="both"/>
        <w:rPr>
          <w:rFonts w:asciiTheme="minorHAnsi" w:hAnsiTheme="minorHAnsi" w:cstheme="minorHAnsi"/>
          <w:sz w:val="22"/>
          <w:szCs w:val="22"/>
        </w:rPr>
      </w:pPr>
      <w:r w:rsidRPr="009E56AB">
        <w:rPr>
          <w:rFonts w:asciiTheme="minorHAnsi" w:hAnsiTheme="minorHAnsi" w:cstheme="minorHAnsi"/>
          <w:sz w:val="22"/>
          <w:szCs w:val="22"/>
        </w:rPr>
        <w:t>A execução do contrato deverá ser acompanhada e fiscalizada pelo(s) fiscal(is) do contrato, ou pelos respectivos substitutos (</w:t>
      </w:r>
      <w:hyperlink r:id="rId10" w:anchor="art117" w:history="1">
        <w:r w:rsidRPr="009E56AB">
          <w:rPr>
            <w:rFonts w:asciiTheme="minorHAnsi" w:hAnsiTheme="minorHAnsi" w:cstheme="minorHAnsi"/>
            <w:sz w:val="22"/>
            <w:szCs w:val="22"/>
          </w:rPr>
          <w:t>Lei nº 14.133, de 2021, art. 117, caput</w:t>
        </w:r>
      </w:hyperlink>
      <w:r w:rsidRPr="009E56AB">
        <w:rPr>
          <w:rFonts w:asciiTheme="minorHAnsi" w:hAnsiTheme="minorHAnsi" w:cstheme="minorHAnsi"/>
          <w:sz w:val="22"/>
          <w:szCs w:val="22"/>
        </w:rPr>
        <w:t>).</w:t>
      </w:r>
    </w:p>
    <w:p w14:paraId="628CFE23" w14:textId="77777777" w:rsidR="00831686" w:rsidRPr="00C318A3" w:rsidRDefault="00831686" w:rsidP="00831686">
      <w:pPr>
        <w:tabs>
          <w:tab w:val="left" w:pos="567"/>
        </w:tabs>
        <w:spacing w:before="100" w:after="100" w:line="276" w:lineRule="auto"/>
        <w:ind w:right="-57"/>
        <w:jc w:val="both"/>
        <w:rPr>
          <w:rFonts w:asciiTheme="minorHAnsi" w:hAnsiTheme="minorHAnsi" w:cstheme="minorHAnsi"/>
          <w:sz w:val="22"/>
          <w:szCs w:val="22"/>
        </w:rPr>
      </w:pPr>
    </w:p>
    <w:p w14:paraId="707F54A3" w14:textId="4A1D5685" w:rsidR="00831686" w:rsidRPr="00C318A3" w:rsidRDefault="00831686" w:rsidP="00831686">
      <w:pPr>
        <w:tabs>
          <w:tab w:val="left" w:pos="567"/>
        </w:tabs>
        <w:spacing w:before="100" w:after="100" w:line="276" w:lineRule="auto"/>
        <w:ind w:right="-57"/>
        <w:jc w:val="both"/>
        <w:rPr>
          <w:rFonts w:asciiTheme="minorHAnsi" w:hAnsiTheme="minorHAnsi" w:cstheme="minorHAnsi"/>
          <w:b/>
          <w:bCs/>
          <w:sz w:val="22"/>
          <w:szCs w:val="22"/>
        </w:rPr>
      </w:pPr>
      <w:r w:rsidRPr="00C318A3">
        <w:rPr>
          <w:rFonts w:asciiTheme="minorHAnsi" w:hAnsiTheme="minorHAnsi" w:cstheme="minorHAnsi"/>
          <w:b/>
          <w:bCs/>
          <w:sz w:val="22"/>
          <w:szCs w:val="22"/>
        </w:rPr>
        <w:t>Fiscalização Técnica</w:t>
      </w:r>
    </w:p>
    <w:p w14:paraId="6105FAFE" w14:textId="2DB6747A" w:rsidR="006D4CC0" w:rsidRPr="00C318A3" w:rsidRDefault="006D4CC0" w:rsidP="006D4CC0">
      <w:pPr>
        <w:tabs>
          <w:tab w:val="left" w:pos="993"/>
        </w:tabs>
        <w:spacing w:line="276" w:lineRule="auto"/>
        <w:jc w:val="both"/>
        <w:rPr>
          <w:rFonts w:asciiTheme="minorHAnsi" w:hAnsiTheme="minorHAnsi" w:cstheme="minorHAnsi"/>
          <w:sz w:val="22"/>
          <w:szCs w:val="22"/>
        </w:rPr>
      </w:pPr>
      <w:r w:rsidRPr="00C318A3">
        <w:rPr>
          <w:rFonts w:asciiTheme="minorHAnsi" w:hAnsiTheme="minorHAnsi" w:cstheme="minorHAnsi"/>
          <w:sz w:val="22"/>
          <w:szCs w:val="22"/>
        </w:rPr>
        <w:t>10.5. O fiscal técnico do contrato acompanhará a execução do contrato, para que sejam cumpridas todas as condições estabelecidas no contrato, de modo a assegurar os melhores resultados para a Administração. (Decreto nº 11.246, de 2022, art. 22, VI);</w:t>
      </w:r>
    </w:p>
    <w:p w14:paraId="3D7AC089" w14:textId="041DB213" w:rsidR="006D4CC0" w:rsidRPr="00C318A3" w:rsidRDefault="006D4CC0" w:rsidP="006D4CC0">
      <w:pPr>
        <w:tabs>
          <w:tab w:val="left" w:pos="993"/>
        </w:tabs>
        <w:spacing w:line="276" w:lineRule="auto"/>
        <w:ind w:left="284"/>
        <w:jc w:val="both"/>
        <w:rPr>
          <w:rFonts w:asciiTheme="minorHAnsi" w:hAnsiTheme="minorHAnsi" w:cstheme="minorHAnsi"/>
          <w:sz w:val="22"/>
          <w:szCs w:val="22"/>
        </w:rPr>
      </w:pPr>
      <w:r w:rsidRPr="00C318A3">
        <w:rPr>
          <w:rFonts w:asciiTheme="minorHAnsi" w:hAnsiTheme="minorHAnsi" w:cstheme="minorHAnsi"/>
          <w:sz w:val="22"/>
          <w:szCs w:val="22"/>
        </w:rPr>
        <w:t>10.5.1. 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14:paraId="29390E94" w14:textId="3F78C947" w:rsidR="006D4CC0" w:rsidRPr="00C318A3" w:rsidRDefault="006D4CC0" w:rsidP="006D4CC0">
      <w:pPr>
        <w:tabs>
          <w:tab w:val="left" w:pos="993"/>
        </w:tabs>
        <w:spacing w:line="276" w:lineRule="auto"/>
        <w:ind w:left="284"/>
        <w:jc w:val="both"/>
        <w:rPr>
          <w:rFonts w:asciiTheme="minorHAnsi" w:hAnsiTheme="minorHAnsi" w:cstheme="minorHAnsi"/>
          <w:sz w:val="22"/>
          <w:szCs w:val="22"/>
        </w:rPr>
      </w:pPr>
      <w:r w:rsidRPr="00C318A3">
        <w:rPr>
          <w:rFonts w:asciiTheme="minorHAnsi" w:hAnsiTheme="minorHAnsi" w:cstheme="minorHAnsi"/>
          <w:sz w:val="22"/>
          <w:szCs w:val="22"/>
        </w:rPr>
        <w:t xml:space="preserve">10.5.2. Identificada qualquer inexatidão ou irregularidade, o fiscal técnico do contrato emitirá notificações para a correção da execução do contrato, determinando prazo para a correção. (Decreto nº 11.246, de 2022, art. 22, III); </w:t>
      </w:r>
    </w:p>
    <w:p w14:paraId="0CF11032" w14:textId="1A1D98A0" w:rsidR="006D4CC0" w:rsidRPr="00C318A3" w:rsidRDefault="006D4CC0" w:rsidP="006D4CC0">
      <w:pPr>
        <w:tabs>
          <w:tab w:val="left" w:pos="993"/>
        </w:tabs>
        <w:spacing w:line="276" w:lineRule="auto"/>
        <w:ind w:left="284"/>
        <w:jc w:val="both"/>
        <w:rPr>
          <w:rFonts w:asciiTheme="minorHAnsi" w:hAnsiTheme="minorHAnsi" w:cstheme="minorHAnsi"/>
          <w:sz w:val="22"/>
          <w:szCs w:val="22"/>
        </w:rPr>
      </w:pPr>
      <w:r w:rsidRPr="00C318A3">
        <w:rPr>
          <w:rFonts w:asciiTheme="minorHAnsi" w:hAnsiTheme="minorHAnsi" w:cstheme="minorHAnsi"/>
          <w:sz w:val="22"/>
          <w:szCs w:val="22"/>
        </w:rPr>
        <w:lastRenderedPageBreak/>
        <w:t>10.5.3. O fiscal técnico do contrato informará ao gestor do contrato, em tempo hábil, a situação que demandar decisão ou adoção de medidas que ultrapassem sua competência, para que adote as medidas necessárias e saneadoras, se for o caso. (Decreto nº 11.246, de 2022, art. 22, IV).</w:t>
      </w:r>
    </w:p>
    <w:p w14:paraId="17070C22" w14:textId="02453C27" w:rsidR="006D4CC0" w:rsidRPr="00C318A3" w:rsidRDefault="006D4CC0" w:rsidP="006D4CC0">
      <w:pPr>
        <w:tabs>
          <w:tab w:val="left" w:pos="993"/>
        </w:tabs>
        <w:spacing w:line="276" w:lineRule="auto"/>
        <w:ind w:left="284"/>
        <w:jc w:val="both"/>
        <w:rPr>
          <w:rFonts w:asciiTheme="minorHAnsi" w:hAnsiTheme="minorHAnsi" w:cstheme="minorHAnsi"/>
          <w:sz w:val="22"/>
          <w:szCs w:val="22"/>
        </w:rPr>
      </w:pPr>
      <w:r w:rsidRPr="00C318A3">
        <w:rPr>
          <w:rFonts w:asciiTheme="minorHAnsi" w:hAnsiTheme="minorHAnsi" w:cstheme="minorHAnsi"/>
          <w:sz w:val="22"/>
          <w:szCs w:val="22"/>
        </w:rPr>
        <w:t>10.5.4. No caso de ocorrências que possam inviabilizar a execução do contrato nas datas aprazadas, o fiscal técnico do contrato comunicará o fato imediatamente ao gestor do contrato. (Decreto nº 11.246, de 2022, art. 22, V).</w:t>
      </w:r>
    </w:p>
    <w:p w14:paraId="04693026" w14:textId="68B0A5D8" w:rsidR="006D4CC0" w:rsidRPr="00C318A3" w:rsidRDefault="006D4CC0" w:rsidP="006D4CC0">
      <w:pPr>
        <w:tabs>
          <w:tab w:val="left" w:pos="993"/>
        </w:tabs>
        <w:spacing w:line="276" w:lineRule="auto"/>
        <w:ind w:left="284"/>
        <w:jc w:val="both"/>
        <w:rPr>
          <w:rFonts w:asciiTheme="minorHAnsi" w:hAnsiTheme="minorHAnsi" w:cstheme="minorHAnsi"/>
          <w:sz w:val="22"/>
          <w:szCs w:val="22"/>
        </w:rPr>
      </w:pPr>
      <w:r w:rsidRPr="00C318A3">
        <w:rPr>
          <w:rFonts w:asciiTheme="minorHAnsi" w:hAnsiTheme="minorHAnsi" w:cstheme="minorHAnsi"/>
          <w:sz w:val="22"/>
          <w:szCs w:val="22"/>
        </w:rPr>
        <w:t>10.5.5. O fiscal técnico do contrato   deve comunicar ao gestor do contrato, em tempo hábil, o término do contrato sob sua responsabilidade, com vistas à renovação tempestiva ou à prorrogação contratual (Decreto nº 11.246, de 2022, art. 22, VII).</w:t>
      </w:r>
    </w:p>
    <w:p w14:paraId="1C83A7FB" w14:textId="35214EF4" w:rsidR="00831686" w:rsidRPr="00C318A3" w:rsidRDefault="006D4CC0" w:rsidP="006D4CC0">
      <w:pPr>
        <w:tabs>
          <w:tab w:val="left" w:pos="993"/>
        </w:tabs>
        <w:spacing w:line="276" w:lineRule="auto"/>
        <w:ind w:left="284"/>
        <w:jc w:val="both"/>
        <w:rPr>
          <w:rFonts w:asciiTheme="minorHAnsi" w:hAnsiTheme="minorHAnsi" w:cstheme="minorHAnsi"/>
          <w:sz w:val="22"/>
          <w:szCs w:val="22"/>
        </w:rPr>
      </w:pPr>
      <w:r w:rsidRPr="00C318A3">
        <w:rPr>
          <w:rFonts w:asciiTheme="minorHAnsi" w:hAnsiTheme="minorHAnsi" w:cstheme="minorHAnsi"/>
          <w:sz w:val="22"/>
          <w:szCs w:val="22"/>
        </w:rPr>
        <w:t>10.5.6. A fiscalização de que trata esta cláusula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do Contratante ou de seus agentes, gestores e fiscais, de conformidade.</w:t>
      </w:r>
    </w:p>
    <w:p w14:paraId="452B693F" w14:textId="77777777" w:rsidR="006D4CC0" w:rsidRPr="00C318A3" w:rsidRDefault="006D4CC0" w:rsidP="006D4CC0">
      <w:pPr>
        <w:tabs>
          <w:tab w:val="left" w:pos="993"/>
        </w:tabs>
        <w:spacing w:line="276" w:lineRule="auto"/>
        <w:ind w:left="284"/>
        <w:jc w:val="both"/>
        <w:rPr>
          <w:rFonts w:asciiTheme="minorHAnsi" w:hAnsiTheme="minorHAnsi" w:cstheme="minorHAnsi"/>
          <w:sz w:val="22"/>
          <w:szCs w:val="22"/>
        </w:rPr>
      </w:pPr>
    </w:p>
    <w:p w14:paraId="26B668E0" w14:textId="3C4AB9DF" w:rsidR="00831686" w:rsidRPr="00C318A3" w:rsidRDefault="00831686" w:rsidP="00831686">
      <w:pPr>
        <w:tabs>
          <w:tab w:val="left" w:pos="993"/>
        </w:tabs>
        <w:spacing w:line="276" w:lineRule="auto"/>
        <w:jc w:val="both"/>
        <w:rPr>
          <w:rFonts w:asciiTheme="minorHAnsi" w:hAnsiTheme="minorHAnsi" w:cstheme="minorHAnsi"/>
          <w:b/>
          <w:bCs/>
          <w:sz w:val="22"/>
          <w:szCs w:val="22"/>
        </w:rPr>
      </w:pPr>
      <w:r w:rsidRPr="00C318A3">
        <w:rPr>
          <w:rFonts w:asciiTheme="minorHAnsi" w:hAnsiTheme="minorHAnsi" w:cstheme="minorHAnsi"/>
          <w:b/>
          <w:bCs/>
          <w:sz w:val="22"/>
          <w:szCs w:val="22"/>
        </w:rPr>
        <w:t>Fiscalização Administrativa</w:t>
      </w:r>
    </w:p>
    <w:p w14:paraId="754C430D" w14:textId="5008E022" w:rsidR="000C3F6F" w:rsidRPr="00C318A3" w:rsidRDefault="000C3F6F">
      <w:pPr>
        <w:pStyle w:val="PargrafodaLista"/>
        <w:numPr>
          <w:ilvl w:val="1"/>
          <w:numId w:val="31"/>
        </w:numPr>
        <w:tabs>
          <w:tab w:val="left" w:pos="142"/>
          <w:tab w:val="left" w:pos="567"/>
        </w:tabs>
        <w:spacing w:before="100" w:after="100" w:line="276" w:lineRule="auto"/>
        <w:ind w:left="0" w:right="-57" w:firstLine="0"/>
        <w:jc w:val="both"/>
        <w:rPr>
          <w:rFonts w:asciiTheme="minorHAnsi" w:hAnsiTheme="minorHAnsi" w:cstheme="minorHAnsi"/>
          <w:sz w:val="22"/>
          <w:szCs w:val="22"/>
        </w:rPr>
      </w:pPr>
      <w:r w:rsidRPr="00C318A3">
        <w:rPr>
          <w:rFonts w:asciiTheme="minorHAnsi" w:hAnsiTheme="minorHAnsi" w:cstheme="minorHAns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Decreto nº 11.246, de 2022).</w:t>
      </w:r>
    </w:p>
    <w:p w14:paraId="60768328" w14:textId="77777777" w:rsidR="000C3F6F" w:rsidRPr="00C318A3" w:rsidRDefault="000C3F6F">
      <w:pPr>
        <w:pStyle w:val="PargrafodaLista"/>
        <w:numPr>
          <w:ilvl w:val="2"/>
          <w:numId w:val="31"/>
        </w:numPr>
        <w:tabs>
          <w:tab w:val="left" w:pos="1134"/>
        </w:tabs>
        <w:spacing w:before="100" w:after="100" w:line="276" w:lineRule="auto"/>
        <w:ind w:left="426" w:right="-57" w:firstLine="0"/>
        <w:jc w:val="both"/>
        <w:rPr>
          <w:rFonts w:asciiTheme="minorHAnsi" w:hAnsiTheme="minorHAnsi" w:cstheme="minorHAnsi"/>
          <w:sz w:val="22"/>
          <w:szCs w:val="22"/>
        </w:rPr>
      </w:pPr>
      <w:r w:rsidRPr="00C318A3">
        <w:rPr>
          <w:rFonts w:asciiTheme="minorHAnsi" w:hAnsiTheme="minorHAnsi" w:cstheme="minorHAns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14:paraId="299B88E3" w14:textId="0F58E5DA" w:rsidR="000C3F6F" w:rsidRPr="00C318A3" w:rsidRDefault="000C3F6F">
      <w:pPr>
        <w:pStyle w:val="PargrafodaLista"/>
        <w:numPr>
          <w:ilvl w:val="2"/>
          <w:numId w:val="31"/>
        </w:numPr>
        <w:tabs>
          <w:tab w:val="left" w:pos="1134"/>
        </w:tabs>
        <w:spacing w:before="100" w:after="100" w:line="276" w:lineRule="auto"/>
        <w:ind w:left="426" w:right="-57" w:firstLine="0"/>
        <w:jc w:val="both"/>
        <w:rPr>
          <w:rFonts w:asciiTheme="minorHAnsi" w:hAnsiTheme="minorHAnsi" w:cstheme="minorHAnsi"/>
          <w:sz w:val="22"/>
          <w:szCs w:val="22"/>
        </w:rPr>
      </w:pPr>
      <w:r w:rsidRPr="00C318A3">
        <w:rPr>
          <w:rFonts w:asciiTheme="minorHAnsi" w:hAnsiTheme="minorHAnsi" w:cstheme="minorHAnsi"/>
          <w:sz w:val="22"/>
          <w:szCs w:val="22"/>
        </w:rPr>
        <w:t>O fiscal administrativo do contrato comunicará ao gestor do contrato, em tempo hábil, o término do contrato sob sua responsabilidade, com vistas à tempestiva renovação ou prorrogação contratual. (Decreto nº 11.246, de 2022, art. 22, VII).</w:t>
      </w:r>
    </w:p>
    <w:p w14:paraId="0C5B2CCB" w14:textId="77777777" w:rsidR="002725EC" w:rsidRPr="00C318A3" w:rsidRDefault="002725EC" w:rsidP="002725EC">
      <w:pPr>
        <w:pStyle w:val="PargrafodaLista"/>
        <w:tabs>
          <w:tab w:val="left" w:pos="1134"/>
        </w:tabs>
        <w:spacing w:before="100" w:after="100" w:line="276" w:lineRule="auto"/>
        <w:ind w:left="426" w:right="-57"/>
        <w:jc w:val="both"/>
        <w:rPr>
          <w:rFonts w:asciiTheme="minorHAnsi" w:hAnsiTheme="minorHAnsi" w:cstheme="minorHAnsi"/>
          <w:sz w:val="22"/>
          <w:szCs w:val="22"/>
        </w:rPr>
      </w:pPr>
    </w:p>
    <w:p w14:paraId="3967F47D" w14:textId="5709F061" w:rsidR="002725EC" w:rsidRPr="00C318A3" w:rsidRDefault="002725EC" w:rsidP="002725EC">
      <w:pPr>
        <w:pStyle w:val="PargrafodaLista"/>
        <w:tabs>
          <w:tab w:val="left" w:pos="1134"/>
        </w:tabs>
        <w:spacing w:before="100" w:after="100" w:line="276" w:lineRule="auto"/>
        <w:ind w:left="0" w:right="-57"/>
        <w:jc w:val="both"/>
        <w:rPr>
          <w:rFonts w:asciiTheme="minorHAnsi" w:hAnsiTheme="minorHAnsi" w:cstheme="minorHAnsi"/>
          <w:b/>
          <w:bCs/>
          <w:sz w:val="22"/>
          <w:szCs w:val="22"/>
        </w:rPr>
      </w:pPr>
      <w:r w:rsidRPr="00C318A3">
        <w:rPr>
          <w:rFonts w:asciiTheme="minorHAnsi" w:hAnsiTheme="minorHAnsi" w:cstheme="minorHAnsi"/>
          <w:b/>
          <w:bCs/>
          <w:sz w:val="22"/>
          <w:szCs w:val="22"/>
        </w:rPr>
        <w:t>Gestor do Contrato</w:t>
      </w:r>
    </w:p>
    <w:p w14:paraId="57BB0DCF" w14:textId="3DAB9FAD" w:rsidR="002725EC" w:rsidRPr="00C318A3" w:rsidRDefault="002725EC" w:rsidP="002725EC">
      <w:pPr>
        <w:suppressAutoHyphens w:val="0"/>
        <w:autoSpaceDN/>
        <w:spacing w:after="160" w:line="276" w:lineRule="auto"/>
        <w:jc w:val="both"/>
        <w:textAlignment w:val="auto"/>
        <w:rPr>
          <w:rFonts w:asciiTheme="minorHAnsi" w:hAnsiTheme="minorHAnsi" w:cstheme="minorHAnsi"/>
          <w:sz w:val="22"/>
          <w:szCs w:val="22"/>
        </w:rPr>
      </w:pPr>
      <w:r w:rsidRPr="00C318A3">
        <w:rPr>
          <w:rFonts w:asciiTheme="minorHAnsi" w:hAnsiTheme="minorHAnsi" w:cstheme="minorHAnsi"/>
          <w:sz w:val="22"/>
          <w:szCs w:val="22"/>
        </w:rPr>
        <w:t>10.7. Coordenar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3E0DA7A0" w14:textId="45B4C474" w:rsidR="002725EC" w:rsidRPr="00C318A3" w:rsidRDefault="002725EC" w:rsidP="002725EC">
      <w:pPr>
        <w:suppressAutoHyphens w:val="0"/>
        <w:autoSpaceDN/>
        <w:spacing w:after="160" w:line="276" w:lineRule="auto"/>
        <w:ind w:left="426"/>
        <w:jc w:val="both"/>
        <w:textAlignment w:val="auto"/>
        <w:rPr>
          <w:rFonts w:asciiTheme="minorHAnsi" w:hAnsiTheme="minorHAnsi" w:cstheme="minorHAnsi"/>
          <w:sz w:val="22"/>
          <w:szCs w:val="22"/>
        </w:rPr>
      </w:pPr>
      <w:r w:rsidRPr="00C318A3">
        <w:rPr>
          <w:rFonts w:asciiTheme="minorHAnsi" w:hAnsiTheme="minorHAnsi" w:cstheme="minorHAnsi"/>
          <w:sz w:val="22"/>
          <w:szCs w:val="22"/>
        </w:rPr>
        <w:t xml:space="preserve">10.7.1. acompanhar a manutenção das condições de habilitação da contratada, para fins de empenho de despesa e pagamento, e anotará os problemas que obstem o fluxo normal </w:t>
      </w:r>
      <w:r w:rsidRPr="00C318A3">
        <w:rPr>
          <w:rFonts w:asciiTheme="minorHAnsi" w:hAnsiTheme="minorHAnsi" w:cstheme="minorHAnsi"/>
          <w:sz w:val="22"/>
          <w:szCs w:val="22"/>
        </w:rPr>
        <w:lastRenderedPageBreak/>
        <w:t>da liquidação e do pagamento da despesa no relatório de riscos eventuais. (Decreto nº 11.246, de 2022, art. 21, III).</w:t>
      </w:r>
    </w:p>
    <w:p w14:paraId="2CE46E68" w14:textId="55B77FD9" w:rsidR="002725EC" w:rsidRPr="00C318A3" w:rsidRDefault="002725EC" w:rsidP="002725EC">
      <w:pPr>
        <w:suppressAutoHyphens w:val="0"/>
        <w:autoSpaceDN/>
        <w:spacing w:after="160" w:line="276" w:lineRule="auto"/>
        <w:ind w:left="426"/>
        <w:jc w:val="both"/>
        <w:textAlignment w:val="auto"/>
        <w:rPr>
          <w:rFonts w:asciiTheme="minorHAnsi" w:hAnsiTheme="minorHAnsi" w:cstheme="minorHAnsi"/>
          <w:sz w:val="22"/>
          <w:szCs w:val="22"/>
        </w:rPr>
      </w:pPr>
      <w:r w:rsidRPr="00C318A3">
        <w:rPr>
          <w:rFonts w:asciiTheme="minorHAnsi" w:hAnsiTheme="minorHAnsi" w:cstheme="minorHAnsi"/>
          <w:sz w:val="22"/>
          <w:szCs w:val="22"/>
        </w:rPr>
        <w:t>10.7.2. emitir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w:t>
      </w:r>
    </w:p>
    <w:p w14:paraId="526C57FC" w14:textId="3533637B" w:rsidR="002725EC" w:rsidRPr="00C318A3" w:rsidRDefault="002725EC" w:rsidP="002725EC">
      <w:pPr>
        <w:suppressAutoHyphens w:val="0"/>
        <w:autoSpaceDN/>
        <w:spacing w:after="160" w:line="276" w:lineRule="auto"/>
        <w:ind w:left="426"/>
        <w:jc w:val="both"/>
        <w:textAlignment w:val="auto"/>
        <w:rPr>
          <w:rFonts w:asciiTheme="minorHAnsi" w:hAnsiTheme="minorHAnsi" w:cstheme="minorHAnsi"/>
          <w:sz w:val="22"/>
          <w:szCs w:val="22"/>
        </w:rPr>
      </w:pPr>
      <w:r w:rsidRPr="00C318A3">
        <w:rPr>
          <w:rFonts w:asciiTheme="minorHAnsi" w:hAnsiTheme="minorHAnsi" w:cstheme="minorHAnsi"/>
          <w:sz w:val="22"/>
          <w:szCs w:val="22"/>
        </w:rPr>
        <w:t>10.7.3. tomar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w:t>
      </w:r>
    </w:p>
    <w:p w14:paraId="21782DF9" w14:textId="38D1EA47" w:rsidR="002725EC" w:rsidRPr="00C318A3" w:rsidRDefault="002725EC" w:rsidP="002725EC">
      <w:pPr>
        <w:suppressAutoHyphens w:val="0"/>
        <w:autoSpaceDN/>
        <w:spacing w:after="160" w:line="276" w:lineRule="auto"/>
        <w:jc w:val="both"/>
        <w:textAlignment w:val="auto"/>
        <w:rPr>
          <w:rFonts w:asciiTheme="minorHAnsi" w:hAnsiTheme="minorHAnsi" w:cstheme="minorHAnsi"/>
          <w:sz w:val="22"/>
          <w:szCs w:val="22"/>
        </w:rPr>
      </w:pPr>
      <w:r w:rsidRPr="00C318A3">
        <w:rPr>
          <w:rFonts w:asciiTheme="minorHAnsi" w:hAnsiTheme="minorHAnsi" w:cstheme="minorHAnsi"/>
          <w:sz w:val="22"/>
          <w:szCs w:val="22"/>
        </w:rPr>
        <w:t>10.8. elaborar relatório final com informações sobre a consecução dos objetivos que tenham justificado a contratação e eventuais condutas a serem adotadas para o aprimoramento das atividades da Administração. (Decreto nº 11.246, de 2022, art. 21, VI).</w:t>
      </w:r>
    </w:p>
    <w:p w14:paraId="7B9B5FA4" w14:textId="2275640B" w:rsidR="003939FA" w:rsidRPr="00C318A3" w:rsidRDefault="002725EC" w:rsidP="002725EC">
      <w:pPr>
        <w:suppressAutoHyphens w:val="0"/>
        <w:autoSpaceDN/>
        <w:spacing w:after="160" w:line="276" w:lineRule="auto"/>
        <w:jc w:val="both"/>
        <w:textAlignment w:val="auto"/>
        <w:rPr>
          <w:rFonts w:asciiTheme="minorHAnsi" w:hAnsiTheme="minorHAnsi" w:cstheme="minorHAnsi"/>
          <w:b/>
          <w:bCs/>
          <w:sz w:val="22"/>
          <w:szCs w:val="22"/>
          <w:lang w:eastAsia="pt-BR"/>
        </w:rPr>
      </w:pPr>
      <w:r w:rsidRPr="00C318A3">
        <w:rPr>
          <w:rFonts w:asciiTheme="minorHAnsi" w:hAnsiTheme="minorHAnsi" w:cstheme="minorHAnsi"/>
          <w:sz w:val="22"/>
          <w:szCs w:val="22"/>
        </w:rPr>
        <w:t>10.9. enviar a documentação pertinente ao setor competente para a formalização dos procedimentos de liquidação e pagamento, no valor dimensionado pela fiscalização e gestão nos termos do contrato.</w:t>
      </w:r>
    </w:p>
    <w:p w14:paraId="12B122C6" w14:textId="56670388" w:rsidR="003939FA" w:rsidRPr="004967AB" w:rsidRDefault="003939FA" w:rsidP="003939FA">
      <w:pPr>
        <w:suppressAutoHyphens w:val="0"/>
        <w:autoSpaceDN/>
        <w:spacing w:after="160"/>
        <w:jc w:val="both"/>
        <w:textAlignment w:val="auto"/>
        <w:rPr>
          <w:rFonts w:asciiTheme="minorHAnsi" w:hAnsiTheme="minorHAnsi" w:cstheme="minorHAnsi"/>
          <w:b/>
          <w:bCs/>
          <w:sz w:val="22"/>
          <w:szCs w:val="22"/>
          <w:lang w:eastAsia="pt-BR"/>
        </w:rPr>
      </w:pPr>
      <w:r w:rsidRPr="00C318A3">
        <w:rPr>
          <w:rFonts w:asciiTheme="minorHAnsi" w:hAnsiTheme="minorHAnsi" w:cstheme="minorHAnsi"/>
          <w:b/>
          <w:bCs/>
          <w:sz w:val="22"/>
          <w:szCs w:val="22"/>
          <w:lang w:eastAsia="pt-BR"/>
        </w:rPr>
        <w:t>Critérios de Medição de Pagamento</w:t>
      </w:r>
    </w:p>
    <w:p w14:paraId="308FB3B6" w14:textId="3798D1FB" w:rsidR="003939FA" w:rsidRPr="008A1333" w:rsidRDefault="003939FA">
      <w:pPr>
        <w:pStyle w:val="PargrafodaLista"/>
        <w:numPr>
          <w:ilvl w:val="1"/>
          <w:numId w:val="32"/>
        </w:numPr>
        <w:tabs>
          <w:tab w:val="left" w:pos="567"/>
        </w:tabs>
        <w:spacing w:before="100" w:after="100" w:line="276" w:lineRule="auto"/>
        <w:ind w:right="-57"/>
        <w:jc w:val="both"/>
        <w:rPr>
          <w:rFonts w:asciiTheme="minorHAnsi" w:hAnsiTheme="minorHAnsi" w:cstheme="minorHAnsi"/>
          <w:sz w:val="22"/>
          <w:szCs w:val="22"/>
        </w:rPr>
      </w:pPr>
      <w:r w:rsidRPr="008A1333">
        <w:rPr>
          <w:rFonts w:asciiTheme="minorHAnsi" w:hAnsiTheme="minorHAnsi" w:cstheme="minorHAnsi"/>
          <w:sz w:val="22"/>
          <w:szCs w:val="22"/>
        </w:rPr>
        <w:t xml:space="preserve">A avaliação da execução do objeto utilizará o </w:t>
      </w:r>
      <w:r w:rsidRPr="008A1333">
        <w:rPr>
          <w:rFonts w:asciiTheme="minorHAnsi" w:hAnsiTheme="minorHAnsi" w:cstheme="minorHAnsi"/>
          <w:b/>
          <w:bCs/>
          <w:sz w:val="22"/>
          <w:szCs w:val="22"/>
        </w:rPr>
        <w:t>Instrumento de Medição de Resultado (IMR),</w:t>
      </w:r>
      <w:r w:rsidRPr="008A1333">
        <w:rPr>
          <w:rFonts w:asciiTheme="minorHAnsi" w:hAnsiTheme="minorHAnsi" w:cstheme="minorHAnsi"/>
          <w:sz w:val="22"/>
          <w:szCs w:val="22"/>
        </w:rPr>
        <w:t xml:space="preserve"> conforme previsto no </w:t>
      </w:r>
      <w:r w:rsidRPr="008A1333">
        <w:rPr>
          <w:rFonts w:asciiTheme="minorHAnsi" w:hAnsiTheme="minorHAnsi" w:cstheme="minorHAnsi"/>
          <w:b/>
          <w:bCs/>
          <w:sz w:val="22"/>
          <w:szCs w:val="22"/>
        </w:rPr>
        <w:t>A</w:t>
      </w:r>
      <w:r w:rsidR="004F74F9" w:rsidRPr="008A1333">
        <w:rPr>
          <w:rFonts w:asciiTheme="minorHAnsi" w:hAnsiTheme="minorHAnsi" w:cstheme="minorHAnsi"/>
          <w:b/>
          <w:bCs/>
          <w:sz w:val="22"/>
          <w:szCs w:val="22"/>
        </w:rPr>
        <w:t>NEXO</w:t>
      </w:r>
      <w:r w:rsidRPr="008A1333">
        <w:rPr>
          <w:rFonts w:asciiTheme="minorHAnsi" w:hAnsiTheme="minorHAnsi" w:cstheme="minorHAnsi"/>
          <w:b/>
          <w:bCs/>
          <w:sz w:val="22"/>
          <w:szCs w:val="22"/>
        </w:rPr>
        <w:t xml:space="preserve"> IX</w:t>
      </w:r>
      <w:r w:rsidRPr="008A1333">
        <w:rPr>
          <w:rFonts w:asciiTheme="minorHAnsi" w:hAnsiTheme="minorHAnsi" w:cstheme="minorHAnsi"/>
          <w:sz w:val="22"/>
          <w:szCs w:val="22"/>
        </w:rPr>
        <w:t>.</w:t>
      </w:r>
    </w:p>
    <w:p w14:paraId="354C4E93" w14:textId="77777777" w:rsidR="008A1333" w:rsidRDefault="003939FA">
      <w:pPr>
        <w:numPr>
          <w:ilvl w:val="2"/>
          <w:numId w:val="32"/>
        </w:numPr>
        <w:tabs>
          <w:tab w:val="left" w:pos="1134"/>
        </w:tabs>
        <w:spacing w:line="276" w:lineRule="auto"/>
        <w:ind w:left="284" w:firstLine="0"/>
        <w:jc w:val="both"/>
        <w:rPr>
          <w:rFonts w:asciiTheme="minorHAnsi" w:hAnsiTheme="minorHAnsi" w:cstheme="minorHAnsi"/>
          <w:sz w:val="22"/>
          <w:szCs w:val="22"/>
        </w:rPr>
      </w:pPr>
      <w:r w:rsidRPr="00022594">
        <w:rPr>
          <w:rFonts w:asciiTheme="minorHAnsi" w:hAnsiTheme="minorHAnsi" w:cstheme="minorHAnsi"/>
          <w:sz w:val="22"/>
          <w:szCs w:val="22"/>
        </w:rPr>
        <w:t>Será indicada a retenção ou glosa no pagamento, proporcional à irregularidade verificada, sem prejuízo das sanções cabíveis, caso se constate que a Contratada:</w:t>
      </w:r>
    </w:p>
    <w:p w14:paraId="7179ABCF" w14:textId="33A954ED" w:rsidR="008A1333" w:rsidRPr="00C318A3" w:rsidRDefault="003939FA">
      <w:pPr>
        <w:pStyle w:val="PargrafodaLista"/>
        <w:numPr>
          <w:ilvl w:val="3"/>
          <w:numId w:val="33"/>
        </w:numPr>
        <w:tabs>
          <w:tab w:val="left" w:pos="993"/>
          <w:tab w:val="left" w:pos="1843"/>
        </w:tabs>
        <w:spacing w:line="276" w:lineRule="auto"/>
        <w:ind w:left="1701"/>
        <w:jc w:val="both"/>
        <w:rPr>
          <w:rFonts w:asciiTheme="minorHAnsi" w:hAnsiTheme="minorHAnsi" w:cstheme="minorHAnsi"/>
          <w:sz w:val="22"/>
          <w:szCs w:val="22"/>
        </w:rPr>
      </w:pPr>
      <w:r w:rsidRPr="00C318A3">
        <w:rPr>
          <w:rFonts w:asciiTheme="minorHAnsi" w:hAnsiTheme="minorHAnsi" w:cstheme="minorHAnsi"/>
          <w:sz w:val="22"/>
          <w:szCs w:val="22"/>
        </w:rPr>
        <w:t>Não produzir os resultados acordados</w:t>
      </w:r>
      <w:r w:rsidR="008A1333" w:rsidRPr="00C318A3">
        <w:rPr>
          <w:rFonts w:asciiTheme="minorHAnsi" w:hAnsiTheme="minorHAnsi" w:cstheme="minorHAnsi"/>
          <w:sz w:val="22"/>
          <w:szCs w:val="22"/>
        </w:rPr>
        <w:t>.</w:t>
      </w:r>
    </w:p>
    <w:p w14:paraId="47E54B39" w14:textId="2C833747" w:rsidR="003939FA" w:rsidRPr="008A1333" w:rsidRDefault="003939FA">
      <w:pPr>
        <w:pStyle w:val="PargrafodaLista"/>
        <w:numPr>
          <w:ilvl w:val="3"/>
          <w:numId w:val="33"/>
        </w:numPr>
        <w:tabs>
          <w:tab w:val="left" w:pos="993"/>
          <w:tab w:val="left" w:pos="1843"/>
        </w:tabs>
        <w:spacing w:line="276" w:lineRule="auto"/>
        <w:ind w:left="1843" w:hanging="992"/>
        <w:jc w:val="both"/>
        <w:rPr>
          <w:rFonts w:asciiTheme="minorHAnsi" w:hAnsiTheme="minorHAnsi" w:cstheme="minorHAnsi"/>
          <w:sz w:val="22"/>
          <w:szCs w:val="22"/>
        </w:rPr>
      </w:pPr>
      <w:r w:rsidRPr="008A1333">
        <w:rPr>
          <w:rFonts w:asciiTheme="minorHAnsi" w:hAnsiTheme="minorHAnsi" w:cstheme="minorHAnsi"/>
          <w:sz w:val="22"/>
          <w:szCs w:val="22"/>
        </w:rPr>
        <w:t>Deixar de executar, ou não executar com a qualidade mínima exigida as atividades contratadas; ou</w:t>
      </w:r>
    </w:p>
    <w:p w14:paraId="42839490" w14:textId="2F716368" w:rsidR="003939FA" w:rsidRPr="008A1333" w:rsidRDefault="003939FA">
      <w:pPr>
        <w:pStyle w:val="PargrafodaLista"/>
        <w:numPr>
          <w:ilvl w:val="3"/>
          <w:numId w:val="33"/>
        </w:numPr>
        <w:tabs>
          <w:tab w:val="left" w:pos="1843"/>
        </w:tabs>
        <w:spacing w:line="276" w:lineRule="auto"/>
        <w:ind w:left="1843" w:hanging="992"/>
        <w:jc w:val="both"/>
        <w:rPr>
          <w:rFonts w:asciiTheme="minorHAnsi" w:hAnsiTheme="minorHAnsi" w:cstheme="minorHAnsi"/>
          <w:sz w:val="22"/>
          <w:szCs w:val="22"/>
        </w:rPr>
      </w:pPr>
      <w:r w:rsidRPr="008A1333">
        <w:rPr>
          <w:rFonts w:asciiTheme="minorHAnsi" w:hAnsiTheme="minorHAnsi" w:cstheme="minorHAnsi"/>
          <w:sz w:val="22"/>
          <w:szCs w:val="22"/>
        </w:rPr>
        <w:t>Deixar de utilizar materiais e recursos humanos exigidos para a execução do serviço, ou utilizá-los com qualidade ou quantidade inferior à demandada.</w:t>
      </w:r>
    </w:p>
    <w:p w14:paraId="4CE71D65" w14:textId="77777777" w:rsidR="003939FA" w:rsidRPr="00E11209" w:rsidRDefault="003939FA">
      <w:pPr>
        <w:numPr>
          <w:ilvl w:val="1"/>
          <w:numId w:val="33"/>
        </w:numPr>
        <w:tabs>
          <w:tab w:val="left" w:pos="567"/>
        </w:tabs>
        <w:spacing w:before="100" w:after="100" w:line="276" w:lineRule="auto"/>
        <w:ind w:left="0" w:right="-57" w:firstLine="0"/>
        <w:jc w:val="both"/>
        <w:rPr>
          <w:rFonts w:asciiTheme="minorHAnsi" w:hAnsiTheme="minorHAnsi" w:cstheme="minorHAnsi"/>
          <w:sz w:val="22"/>
          <w:szCs w:val="22"/>
        </w:rPr>
      </w:pPr>
      <w:r w:rsidRPr="00E11209">
        <w:rPr>
          <w:rFonts w:asciiTheme="minorHAnsi" w:hAnsiTheme="minorHAnsi" w:cstheme="minorHAnsi"/>
          <w:sz w:val="22"/>
          <w:szCs w:val="22"/>
        </w:rPr>
        <w:t>A utilização do IMR não impede a aplicação concomitante de outros mecanismos para a avaliação da prestação dos serviços.</w:t>
      </w:r>
    </w:p>
    <w:p w14:paraId="2A3D15FA" w14:textId="77777777" w:rsidR="00B4467E" w:rsidRDefault="00B4467E" w:rsidP="003939FA">
      <w:pPr>
        <w:suppressAutoHyphens w:val="0"/>
        <w:autoSpaceDN/>
        <w:spacing w:after="160"/>
        <w:jc w:val="both"/>
        <w:textAlignment w:val="auto"/>
        <w:rPr>
          <w:rFonts w:asciiTheme="minorHAnsi" w:hAnsiTheme="minorHAnsi" w:cstheme="minorHAnsi"/>
          <w:b/>
          <w:bCs/>
          <w:sz w:val="22"/>
          <w:szCs w:val="22"/>
          <w:lang w:eastAsia="pt-BR"/>
        </w:rPr>
      </w:pPr>
    </w:p>
    <w:p w14:paraId="595F97A9" w14:textId="25FE5CDB" w:rsidR="003939FA" w:rsidRPr="004967AB" w:rsidRDefault="003939FA" w:rsidP="003939FA">
      <w:pPr>
        <w:suppressAutoHyphens w:val="0"/>
        <w:autoSpaceDN/>
        <w:spacing w:after="160"/>
        <w:jc w:val="both"/>
        <w:textAlignment w:val="auto"/>
        <w:rPr>
          <w:rFonts w:asciiTheme="minorHAnsi" w:hAnsiTheme="minorHAnsi" w:cstheme="minorHAnsi"/>
          <w:b/>
          <w:bCs/>
          <w:sz w:val="22"/>
          <w:szCs w:val="22"/>
          <w:lang w:eastAsia="pt-BR"/>
        </w:rPr>
      </w:pPr>
      <w:r w:rsidRPr="004967AB">
        <w:rPr>
          <w:rFonts w:asciiTheme="minorHAnsi" w:hAnsiTheme="minorHAnsi" w:cstheme="minorHAnsi"/>
          <w:b/>
          <w:bCs/>
          <w:sz w:val="22"/>
          <w:szCs w:val="22"/>
          <w:lang w:eastAsia="pt-BR"/>
        </w:rPr>
        <w:t>Do Recebimento</w:t>
      </w:r>
    </w:p>
    <w:p w14:paraId="434A24C8" w14:textId="77777777" w:rsidR="003939FA" w:rsidRPr="004A0A07"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4A0A07">
        <w:rPr>
          <w:rFonts w:asciiTheme="minorHAnsi" w:hAnsiTheme="minorHAnsi" w:cstheme="minorHAnsi"/>
          <w:sz w:val="22"/>
          <w:szCs w:val="22"/>
        </w:rPr>
        <w:t xml:space="preserve">Ao final de cada etapa da execução contratual, conforme previsto no </w:t>
      </w:r>
      <w:r w:rsidRPr="004F74F9">
        <w:rPr>
          <w:rFonts w:asciiTheme="minorHAnsi" w:hAnsiTheme="minorHAnsi" w:cstheme="minorHAnsi"/>
          <w:b/>
          <w:bCs/>
          <w:sz w:val="22"/>
          <w:szCs w:val="22"/>
        </w:rPr>
        <w:t>Cronograma Físico-Financeiro</w:t>
      </w:r>
      <w:r w:rsidRPr="004A0A07">
        <w:rPr>
          <w:rFonts w:asciiTheme="minorHAnsi" w:hAnsiTheme="minorHAnsi" w:cstheme="minorHAnsi"/>
          <w:sz w:val="22"/>
          <w:szCs w:val="22"/>
        </w:rPr>
        <w:t>, o Contratado apresentará a medição prévia dos serviços executados no período, por meio de planilha e memória de cálculo detalhada.</w:t>
      </w:r>
    </w:p>
    <w:p w14:paraId="0E71E633" w14:textId="77777777" w:rsidR="003939FA" w:rsidRPr="007502F3"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7502F3">
        <w:rPr>
          <w:rFonts w:asciiTheme="minorHAnsi" w:hAnsiTheme="minorHAnsi" w:cstheme="minorHAnsi"/>
          <w:sz w:val="22"/>
          <w:szCs w:val="22"/>
        </w:rPr>
        <w:lastRenderedPageBreak/>
        <w:t>Uma etapa será considerada efetivamente concluída quando os serviços previstos para aquela etapa, no Cronograma Físico-Financeiro, estiverem executados em sua totalidade.</w:t>
      </w:r>
    </w:p>
    <w:p w14:paraId="4298E853" w14:textId="77777777" w:rsidR="003939FA" w:rsidRPr="007502F3"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7502F3">
        <w:rPr>
          <w:rFonts w:asciiTheme="minorHAnsi" w:hAnsiTheme="minorHAnsi" w:cstheme="minorHAnsi"/>
          <w:sz w:val="22"/>
          <w:szCs w:val="22"/>
        </w:rPr>
        <w:t>O contratado também apresentará, a cada medição, os documentos comprobatórios da procedência legal dos produtos e subprodutos florestais utilizados naquela etapa da execução contratual, quando for o caso.</w:t>
      </w:r>
    </w:p>
    <w:p w14:paraId="7F15A206" w14:textId="1CB5AFAB" w:rsidR="003939FA" w:rsidRPr="00910930"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910930">
        <w:rPr>
          <w:rFonts w:asciiTheme="minorHAnsi" w:hAnsiTheme="minorHAnsi" w:cstheme="minorHAnsi"/>
          <w:sz w:val="22"/>
          <w:szCs w:val="22"/>
        </w:rPr>
        <w:t xml:space="preserve">Os serviços serão recebidos provisoriamente, no prazo de </w:t>
      </w:r>
      <w:r w:rsidRPr="004F74F9">
        <w:rPr>
          <w:rFonts w:asciiTheme="minorHAnsi" w:hAnsiTheme="minorHAnsi" w:cstheme="minorHAnsi"/>
          <w:b/>
          <w:bCs/>
          <w:sz w:val="22"/>
          <w:szCs w:val="22"/>
        </w:rPr>
        <w:t>05 (cinco) dias</w:t>
      </w:r>
      <w:r w:rsidRPr="00910930">
        <w:rPr>
          <w:rFonts w:asciiTheme="minorHAnsi" w:hAnsiTheme="minorHAnsi" w:cstheme="minorHAnsi"/>
          <w:sz w:val="22"/>
          <w:szCs w:val="22"/>
        </w:rPr>
        <w:t>, pelos fiscais técnico e administrativo, mediante termos detalhados, quando verificado o cumprimento das exigências de caráter técnico e administrativo.</w:t>
      </w:r>
      <w:r w:rsidRPr="00910930">
        <w:rPr>
          <w:rFonts w:asciiTheme="minorHAnsi" w:hAnsiTheme="minorHAnsi" w:cstheme="minorHAnsi"/>
          <w:sz w:val="22"/>
          <w:szCs w:val="22"/>
          <w:u w:val="single"/>
        </w:rPr>
        <w:t xml:space="preserve"> (</w:t>
      </w:r>
      <w:hyperlink r:id="rId11" w:anchor="art140" w:history="1">
        <w:r w:rsidRPr="00910930">
          <w:rPr>
            <w:rFonts w:asciiTheme="minorHAnsi" w:hAnsiTheme="minorHAnsi" w:cstheme="minorHAnsi"/>
            <w:sz w:val="22"/>
            <w:szCs w:val="22"/>
            <w:u w:val="single"/>
          </w:rPr>
          <w:t>Art. 140, I, a , da Lei nº 14.133</w:t>
        </w:r>
      </w:hyperlink>
      <w:r w:rsidRPr="00910930">
        <w:rPr>
          <w:rFonts w:asciiTheme="minorHAnsi" w:hAnsiTheme="minorHAnsi" w:cstheme="minorHAnsi"/>
          <w:sz w:val="22"/>
          <w:szCs w:val="22"/>
          <w:u w:val="single"/>
        </w:rPr>
        <w:t xml:space="preserve"> e</w:t>
      </w:r>
      <w:hyperlink r:id="rId12" w:anchor="art22" w:history="1">
        <w:r w:rsidRPr="00910930">
          <w:rPr>
            <w:rFonts w:asciiTheme="minorHAnsi" w:hAnsiTheme="minorHAnsi" w:cstheme="minorHAnsi"/>
            <w:sz w:val="22"/>
            <w:szCs w:val="22"/>
            <w:u w:val="single"/>
          </w:rPr>
          <w:t xml:space="preserve"> Arts. 22, X e 23, </w:t>
        </w:r>
        <w:r w:rsidR="0076522D">
          <w:rPr>
            <w:rFonts w:asciiTheme="minorHAnsi" w:hAnsiTheme="minorHAnsi" w:cstheme="minorHAnsi"/>
            <w:sz w:val="22"/>
            <w:szCs w:val="22"/>
            <w:u w:val="single"/>
          </w:rPr>
          <w:t>VII</w:t>
        </w:r>
        <w:r w:rsidRPr="00910930">
          <w:rPr>
            <w:rFonts w:asciiTheme="minorHAnsi" w:hAnsiTheme="minorHAnsi" w:cstheme="minorHAnsi"/>
            <w:sz w:val="22"/>
            <w:szCs w:val="22"/>
            <w:u w:val="single"/>
          </w:rPr>
          <w:t xml:space="preserve"> do Decreto nº 11.246, de 2022</w:t>
        </w:r>
      </w:hyperlink>
      <w:r w:rsidRPr="00910930">
        <w:rPr>
          <w:rFonts w:asciiTheme="minorHAnsi" w:hAnsiTheme="minorHAnsi" w:cstheme="minorHAnsi"/>
          <w:sz w:val="22"/>
          <w:szCs w:val="22"/>
          <w:u w:val="single"/>
        </w:rPr>
        <w:t>).</w:t>
      </w:r>
    </w:p>
    <w:p w14:paraId="7BF5B344" w14:textId="77777777" w:rsidR="003939FA" w:rsidRPr="00D6044E"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D6044E">
        <w:rPr>
          <w:rFonts w:asciiTheme="minorHAnsi" w:hAnsiTheme="minorHAnsi" w:cstheme="minorHAnsi"/>
          <w:sz w:val="22"/>
          <w:szCs w:val="22"/>
        </w:rPr>
        <w:t>O prazo da disposição acima será contado do recebimento de comunicação de cobrança oriunda do contratado com a comprovação da prestação dos serviços a que se referem à parcela a ser paga.</w:t>
      </w:r>
    </w:p>
    <w:p w14:paraId="1BEB37E8" w14:textId="77777777" w:rsidR="003939FA" w:rsidRPr="00D6044E"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D6044E">
        <w:rPr>
          <w:rFonts w:asciiTheme="minorHAnsi" w:hAnsiTheme="minorHAnsi" w:cstheme="minorHAnsi"/>
          <w:sz w:val="22"/>
          <w:szCs w:val="22"/>
        </w:rPr>
        <w:t>O fiscal técnico do contrato realizará o recebimento provisório do objeto do contrato mediante termo detalhado que comprove o cumprimento das exigências de caráter técnico. (</w:t>
      </w:r>
      <w:hyperlink r:id="rId13" w:anchor="art22" w:history="1">
        <w:r w:rsidRPr="00D6044E">
          <w:rPr>
            <w:rFonts w:asciiTheme="minorHAnsi" w:hAnsiTheme="minorHAnsi" w:cstheme="minorHAnsi"/>
            <w:sz w:val="22"/>
            <w:szCs w:val="22"/>
          </w:rPr>
          <w:t>Art. 22, X, Decreto nº 11.246, de 2022</w:t>
        </w:r>
      </w:hyperlink>
      <w:r w:rsidRPr="00D6044E">
        <w:rPr>
          <w:rFonts w:asciiTheme="minorHAnsi" w:hAnsiTheme="minorHAnsi" w:cstheme="minorHAnsi"/>
          <w:sz w:val="22"/>
          <w:szCs w:val="22"/>
        </w:rPr>
        <w:t>).</w:t>
      </w:r>
    </w:p>
    <w:p w14:paraId="29CC9108" w14:textId="70FBFA30" w:rsidR="003939FA" w:rsidRPr="00C318A3"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D6044E">
        <w:rPr>
          <w:rFonts w:asciiTheme="minorHAnsi" w:hAnsiTheme="minorHAnsi" w:cstheme="minorHAnsi"/>
          <w:sz w:val="22"/>
          <w:szCs w:val="22"/>
        </w:rPr>
        <w:t xml:space="preserve">O fiscal administrativo do contrato realizará o recebimento provisório do objeto do contrato mediante termo detalhado que comprove o cumprimento das </w:t>
      </w:r>
      <w:r w:rsidRPr="00C318A3">
        <w:rPr>
          <w:rFonts w:asciiTheme="minorHAnsi" w:hAnsiTheme="minorHAnsi" w:cstheme="minorHAnsi"/>
          <w:sz w:val="22"/>
          <w:szCs w:val="22"/>
        </w:rPr>
        <w:t>exigências de caráter administrativo. (</w:t>
      </w:r>
      <w:hyperlink r:id="rId14" w:anchor="art23" w:history="1">
        <w:r w:rsidRPr="00C318A3">
          <w:rPr>
            <w:rFonts w:asciiTheme="minorHAnsi" w:hAnsiTheme="minorHAnsi" w:cstheme="minorHAnsi"/>
            <w:sz w:val="22"/>
            <w:szCs w:val="22"/>
          </w:rPr>
          <w:t xml:space="preserve">Art. 23, </w:t>
        </w:r>
        <w:r w:rsidR="0076522D">
          <w:rPr>
            <w:rFonts w:asciiTheme="minorHAnsi" w:hAnsiTheme="minorHAnsi" w:cstheme="minorHAnsi"/>
            <w:sz w:val="22"/>
            <w:szCs w:val="22"/>
          </w:rPr>
          <w:t>VII</w:t>
        </w:r>
        <w:r w:rsidRPr="00C318A3">
          <w:rPr>
            <w:rFonts w:asciiTheme="minorHAnsi" w:hAnsiTheme="minorHAnsi" w:cstheme="minorHAnsi"/>
            <w:sz w:val="22"/>
            <w:szCs w:val="22"/>
          </w:rPr>
          <w:t>, Decreto nº 11.246, de 2022</w:t>
        </w:r>
      </w:hyperlink>
      <w:r w:rsidRPr="00C318A3">
        <w:rPr>
          <w:rFonts w:asciiTheme="minorHAnsi" w:hAnsiTheme="minorHAnsi" w:cstheme="minorHAnsi"/>
          <w:sz w:val="22"/>
          <w:szCs w:val="22"/>
        </w:rPr>
        <w:t>)</w:t>
      </w:r>
    </w:p>
    <w:p w14:paraId="605C40AC" w14:textId="77777777" w:rsidR="0063191E" w:rsidRPr="00C318A3"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C318A3">
        <w:rPr>
          <w:rFonts w:asciiTheme="minorHAnsi" w:hAnsiTheme="minorHAnsi" w:cstheme="minorHAnsi"/>
          <w:sz w:val="22"/>
          <w:szCs w:val="22"/>
        </w:rPr>
        <w:t>O fiscal setorial do contrato, quando houver, realizará o recebimento provisório sob o ponto de vista técnico e administrativo.</w:t>
      </w:r>
    </w:p>
    <w:p w14:paraId="1334C501" w14:textId="3E4B7209" w:rsidR="0063191E" w:rsidRPr="00C318A3" w:rsidRDefault="0063191E">
      <w:pPr>
        <w:pStyle w:val="PargrafodaLista"/>
        <w:numPr>
          <w:ilvl w:val="1"/>
          <w:numId w:val="33"/>
        </w:numPr>
        <w:tabs>
          <w:tab w:val="left" w:pos="709"/>
          <w:tab w:val="left" w:pos="1560"/>
        </w:tabs>
        <w:spacing w:line="276" w:lineRule="auto"/>
        <w:ind w:left="0" w:firstLine="0"/>
        <w:jc w:val="both"/>
        <w:rPr>
          <w:rFonts w:asciiTheme="minorHAnsi" w:hAnsiTheme="minorHAnsi" w:cstheme="minorHAnsi"/>
          <w:sz w:val="22"/>
          <w:szCs w:val="22"/>
        </w:rPr>
      </w:pPr>
      <w:r w:rsidRPr="00C318A3">
        <w:rPr>
          <w:rFonts w:asciiTheme="minorHAnsi" w:hAnsiTheme="minorHAnsi" w:cstheme="minorHAns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7A62A8A9" w14:textId="35ED5454" w:rsidR="0063191E" w:rsidRPr="00C318A3" w:rsidRDefault="0063191E">
      <w:pPr>
        <w:pStyle w:val="PargrafodaLista"/>
        <w:numPr>
          <w:ilvl w:val="2"/>
          <w:numId w:val="33"/>
        </w:numPr>
        <w:tabs>
          <w:tab w:val="left" w:pos="1560"/>
        </w:tabs>
        <w:spacing w:line="276" w:lineRule="auto"/>
        <w:ind w:left="709" w:firstLine="0"/>
        <w:jc w:val="both"/>
        <w:rPr>
          <w:rFonts w:asciiTheme="minorHAnsi" w:hAnsiTheme="minorHAnsi" w:cstheme="minorHAnsi"/>
          <w:sz w:val="22"/>
          <w:szCs w:val="22"/>
        </w:rPr>
      </w:pPr>
      <w:r w:rsidRPr="00C318A3">
        <w:rPr>
          <w:rFonts w:asciiTheme="minorHAnsi" w:hAnsiTheme="minorHAnsi" w:cstheme="minorHAnsi"/>
          <w:sz w:val="22"/>
          <w:szCs w:val="22"/>
        </w:rPr>
        <w:t>Será considerado como ocorrido o recebimento provisório com a entrega do termo detalhado ou, em havendo mais de um a ser feito, com a entrega do último.</w:t>
      </w:r>
    </w:p>
    <w:p w14:paraId="43279B4F" w14:textId="7875504A" w:rsidR="003939FA" w:rsidRPr="0063191E" w:rsidRDefault="003939FA">
      <w:pPr>
        <w:pStyle w:val="PargrafodaLista"/>
        <w:numPr>
          <w:ilvl w:val="1"/>
          <w:numId w:val="33"/>
        </w:numPr>
        <w:tabs>
          <w:tab w:val="left" w:pos="567"/>
          <w:tab w:val="left" w:pos="1560"/>
        </w:tabs>
        <w:spacing w:line="276" w:lineRule="auto"/>
        <w:ind w:left="0" w:firstLine="0"/>
        <w:jc w:val="both"/>
        <w:rPr>
          <w:rFonts w:asciiTheme="minorHAnsi" w:hAnsiTheme="minorHAnsi" w:cstheme="minorHAnsi"/>
          <w:sz w:val="22"/>
          <w:szCs w:val="22"/>
        </w:rPr>
      </w:pPr>
      <w:r w:rsidRPr="00C318A3">
        <w:rPr>
          <w:rFonts w:asciiTheme="minorHAnsi" w:hAnsiTheme="minorHAnsi" w:cstheme="minorHAnsi"/>
          <w:sz w:val="22"/>
          <w:szCs w:val="22"/>
        </w:rPr>
        <w:t xml:space="preserve">O Contratado fica obrigado a reparar, corrigir, remover, reconstruir ou substituir, às suas expensas, no todo ou em parte, o objeto em que se verificarem vícios, defeitos ou incorreções resultantes da execução ou materiais empregados, cabendo à fiscalização não </w:t>
      </w:r>
      <w:r w:rsidRPr="0063191E">
        <w:rPr>
          <w:rFonts w:asciiTheme="minorHAnsi" w:hAnsiTheme="minorHAnsi" w:cstheme="minorHAnsi"/>
          <w:sz w:val="22"/>
          <w:szCs w:val="22"/>
        </w:rPr>
        <w:t>atestar a última e/ou única medição de serviços até que sejam sanadas todas as eventuais pendências que possam vir a ser apontadas no Recebimento Provisório.</w:t>
      </w:r>
    </w:p>
    <w:p w14:paraId="617DEE27" w14:textId="3B9D62A0" w:rsidR="003939FA" w:rsidRPr="00974298" w:rsidRDefault="00974298">
      <w:pPr>
        <w:pStyle w:val="PargrafodaLista"/>
        <w:numPr>
          <w:ilvl w:val="1"/>
          <w:numId w:val="33"/>
        </w:numPr>
        <w:tabs>
          <w:tab w:val="left" w:pos="567"/>
          <w:tab w:val="left" w:pos="1560"/>
        </w:tabs>
        <w:spacing w:line="276" w:lineRule="auto"/>
        <w:ind w:left="0" w:firstLine="0"/>
        <w:jc w:val="both"/>
        <w:rPr>
          <w:rFonts w:asciiTheme="minorHAnsi" w:hAnsiTheme="minorHAnsi" w:cstheme="minorHAnsi"/>
          <w:sz w:val="22"/>
          <w:szCs w:val="22"/>
        </w:rPr>
      </w:pPr>
      <w:r>
        <w:rPr>
          <w:rFonts w:asciiTheme="minorHAnsi" w:hAnsiTheme="minorHAnsi" w:cstheme="minorHAnsi"/>
          <w:sz w:val="22"/>
          <w:szCs w:val="22"/>
        </w:rPr>
        <w:t xml:space="preserve"> </w:t>
      </w:r>
      <w:r w:rsidR="003939FA" w:rsidRPr="00974298">
        <w:rPr>
          <w:rFonts w:asciiTheme="minorHAnsi" w:hAnsiTheme="minorHAnsi" w:cstheme="minorHAnsi"/>
          <w:sz w:val="22"/>
          <w:szCs w:val="22"/>
        </w:rPr>
        <w:t>A fiscalização não efetuará o ateste da última e/ou única medição de serviços até que sejam sanadas todas as eventuais pendências que possam vir a ser apontadas no Recebimento Provisório. (</w:t>
      </w:r>
      <w:hyperlink r:id="rId15" w:anchor="art119" w:history="1">
        <w:r w:rsidR="003939FA" w:rsidRPr="00974298">
          <w:rPr>
            <w:rFonts w:asciiTheme="minorHAnsi" w:hAnsiTheme="minorHAnsi" w:cstheme="minorHAnsi"/>
            <w:sz w:val="22"/>
            <w:szCs w:val="22"/>
          </w:rPr>
          <w:t>Art. 119 c/c art. 140 da Lei nº 14133, de 2021</w:t>
        </w:r>
      </w:hyperlink>
      <w:r w:rsidR="003939FA" w:rsidRPr="00974298">
        <w:rPr>
          <w:rFonts w:asciiTheme="minorHAnsi" w:hAnsiTheme="minorHAnsi" w:cstheme="minorHAnsi"/>
          <w:sz w:val="22"/>
          <w:szCs w:val="22"/>
        </w:rPr>
        <w:t>)</w:t>
      </w:r>
    </w:p>
    <w:p w14:paraId="372640CF" w14:textId="0A56DA41" w:rsidR="003939FA" w:rsidRPr="00974298" w:rsidRDefault="00974298">
      <w:pPr>
        <w:pStyle w:val="PargrafodaLista"/>
        <w:numPr>
          <w:ilvl w:val="1"/>
          <w:numId w:val="33"/>
        </w:numPr>
        <w:tabs>
          <w:tab w:val="left" w:pos="567"/>
          <w:tab w:val="left" w:pos="1560"/>
        </w:tabs>
        <w:spacing w:line="276" w:lineRule="auto"/>
        <w:ind w:left="0" w:firstLine="0"/>
        <w:jc w:val="both"/>
        <w:rPr>
          <w:rFonts w:asciiTheme="minorHAnsi" w:hAnsiTheme="minorHAnsi" w:cstheme="minorHAnsi"/>
          <w:sz w:val="22"/>
          <w:szCs w:val="22"/>
        </w:rPr>
      </w:pPr>
      <w:r>
        <w:rPr>
          <w:rFonts w:asciiTheme="minorHAnsi" w:hAnsiTheme="minorHAnsi" w:cstheme="minorHAnsi"/>
          <w:sz w:val="22"/>
          <w:szCs w:val="22"/>
        </w:rPr>
        <w:t xml:space="preserve"> </w:t>
      </w:r>
      <w:r w:rsidR="003939FA" w:rsidRPr="00974298">
        <w:rPr>
          <w:rFonts w:asciiTheme="minorHAnsi" w:hAnsiTheme="minorHAnsi" w:cstheme="minorHAnsi"/>
          <w:sz w:val="22"/>
          <w:szCs w:val="22"/>
        </w:rPr>
        <w:t>Os serviços poderão ser rejeitados, no todo ou em parte, quando em desacordo com as especificações constantes neste Termo de Referência e na proposta, sem prejuízo da aplicação das penalidades.</w:t>
      </w:r>
    </w:p>
    <w:p w14:paraId="51911B97" w14:textId="77777777" w:rsidR="003939FA" w:rsidRPr="00B034C4"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B034C4">
        <w:rPr>
          <w:rFonts w:asciiTheme="minorHAnsi" w:hAnsiTheme="minorHAnsi" w:cstheme="minorHAnsi"/>
          <w:sz w:val="22"/>
          <w:szCs w:val="22"/>
        </w:rPr>
        <w:lastRenderedPageBreak/>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46DC5A41" w14:textId="77777777" w:rsidR="003939FA" w:rsidRPr="00B034C4"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B034C4">
        <w:rPr>
          <w:rFonts w:asciiTheme="minorHAnsi" w:hAnsiTheme="minorHAnsi" w:cstheme="minorHAnsi"/>
          <w:sz w:val="22"/>
          <w:szCs w:val="22"/>
        </w:rPr>
        <w:t xml:space="preserve">Os serviços serão recebidos definitivamente no prazo de </w:t>
      </w:r>
      <w:r w:rsidRPr="004F74F9">
        <w:rPr>
          <w:rFonts w:asciiTheme="minorHAnsi" w:hAnsiTheme="minorHAnsi" w:cstheme="minorHAnsi"/>
          <w:b/>
          <w:bCs/>
          <w:sz w:val="22"/>
          <w:szCs w:val="22"/>
        </w:rPr>
        <w:t>10 (dez) dias</w:t>
      </w:r>
      <w:r w:rsidRPr="00B034C4">
        <w:rPr>
          <w:rFonts w:asciiTheme="minorHAnsi" w:hAnsiTheme="minorHAnsi" w:cstheme="minorHAnsi"/>
          <w:sz w:val="22"/>
          <w:szCs w:val="22"/>
        </w:rPr>
        <w:t>, contados do recebimento provisório, por servidor ou comissão designada pela autoridade competente, após a verificação da qualidade e quantidade do serviço e consequente aceitação mediante termo detalhado, obedecendo aos seguintes procedimentos:</w:t>
      </w:r>
    </w:p>
    <w:p w14:paraId="0E7F46C2" w14:textId="77777777" w:rsidR="003939FA" w:rsidRPr="00B034C4" w:rsidRDefault="003939FA">
      <w:pPr>
        <w:numPr>
          <w:ilvl w:val="2"/>
          <w:numId w:val="33"/>
        </w:numPr>
        <w:tabs>
          <w:tab w:val="left" w:pos="1134"/>
          <w:tab w:val="left" w:pos="1560"/>
        </w:tabs>
        <w:spacing w:line="276" w:lineRule="auto"/>
        <w:ind w:left="709" w:firstLine="0"/>
        <w:jc w:val="both"/>
        <w:rPr>
          <w:rFonts w:asciiTheme="minorHAnsi" w:hAnsiTheme="minorHAnsi" w:cstheme="minorHAnsi"/>
          <w:sz w:val="22"/>
          <w:szCs w:val="22"/>
        </w:rPr>
      </w:pPr>
      <w:r w:rsidRPr="00B034C4">
        <w:rPr>
          <w:rFonts w:asciiTheme="minorHAnsi" w:hAnsiTheme="minorHAnsi" w:cstheme="minorHAns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w:t>
      </w:r>
      <w:hyperlink r:id="rId16" w:anchor="art21" w:history="1">
        <w:r w:rsidRPr="00B034C4">
          <w:rPr>
            <w:rFonts w:asciiTheme="minorHAnsi" w:hAnsiTheme="minorHAnsi" w:cstheme="minorHAnsi"/>
            <w:sz w:val="22"/>
            <w:szCs w:val="22"/>
          </w:rPr>
          <w:t>art. 21, VIII, Decreto nº 11.246, de 2022</w:t>
        </w:r>
      </w:hyperlink>
      <w:r w:rsidRPr="00B034C4">
        <w:rPr>
          <w:rFonts w:asciiTheme="minorHAnsi" w:hAnsiTheme="minorHAnsi" w:cstheme="minorHAnsi"/>
          <w:sz w:val="22"/>
          <w:szCs w:val="22"/>
        </w:rPr>
        <w:t>).</w:t>
      </w:r>
    </w:p>
    <w:p w14:paraId="43CA3D78" w14:textId="77777777" w:rsidR="003939FA" w:rsidRPr="00B034C4"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B034C4">
        <w:rPr>
          <w:rFonts w:asciiTheme="minorHAnsi" w:hAnsiTheme="minorHAnsi" w:cstheme="minorHAnsi"/>
          <w:sz w:val="22"/>
          <w:szCs w:val="22"/>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40A4F8E3" w14:textId="77777777" w:rsidR="003939FA" w:rsidRPr="00B034C4"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B034C4">
        <w:rPr>
          <w:rFonts w:asciiTheme="minorHAnsi" w:hAnsiTheme="minorHAnsi" w:cstheme="minorHAnsi"/>
          <w:sz w:val="22"/>
          <w:szCs w:val="22"/>
        </w:rPr>
        <w:t>Emitir Termo Circunstanciado para efeito de recebimento definitivo dos serviços prestados, com base nos relatórios e documentações apresentadas; e</w:t>
      </w:r>
    </w:p>
    <w:p w14:paraId="13ED0392" w14:textId="77777777" w:rsidR="003939FA" w:rsidRPr="00B034C4"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B034C4">
        <w:rPr>
          <w:rFonts w:asciiTheme="minorHAnsi" w:hAnsiTheme="minorHAnsi" w:cstheme="minorHAnsi"/>
          <w:sz w:val="22"/>
          <w:szCs w:val="22"/>
        </w:rPr>
        <w:t>Comunicar a empresa para que emita a Nota Fiscal ou Fatura, com o valor exato dimensionado pela fiscalização.</w:t>
      </w:r>
    </w:p>
    <w:p w14:paraId="06AEA91F" w14:textId="77777777" w:rsidR="003939FA" w:rsidRPr="00B034C4" w:rsidRDefault="003939FA">
      <w:pPr>
        <w:numPr>
          <w:ilvl w:val="2"/>
          <w:numId w:val="33"/>
        </w:numPr>
        <w:tabs>
          <w:tab w:val="left" w:pos="1418"/>
          <w:tab w:val="left" w:pos="1560"/>
        </w:tabs>
        <w:spacing w:line="276" w:lineRule="auto"/>
        <w:ind w:left="709" w:firstLine="0"/>
        <w:jc w:val="both"/>
        <w:rPr>
          <w:rFonts w:asciiTheme="minorHAnsi" w:hAnsiTheme="minorHAnsi" w:cstheme="minorHAnsi"/>
          <w:sz w:val="22"/>
          <w:szCs w:val="22"/>
        </w:rPr>
      </w:pPr>
      <w:r w:rsidRPr="00B034C4">
        <w:rPr>
          <w:rFonts w:asciiTheme="minorHAnsi" w:hAnsiTheme="minorHAnsi" w:cstheme="minorHAnsi"/>
          <w:sz w:val="22"/>
          <w:szCs w:val="22"/>
        </w:rPr>
        <w:t>Enviar a documentação pertinente ao setor de contratos para a formalização dos procedimentos de liquidação e pagamento, no valor dimensionado pela fiscalização e gestão.</w:t>
      </w:r>
    </w:p>
    <w:p w14:paraId="759ABCC3" w14:textId="77777777" w:rsidR="003939FA" w:rsidRPr="00C95BB7"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C95BB7">
        <w:rPr>
          <w:rFonts w:asciiTheme="minorHAnsi" w:hAnsiTheme="minorHAnsi" w:cstheme="minorHAnsi"/>
          <w:sz w:val="22"/>
          <w:szCs w:val="22"/>
        </w:rPr>
        <w:t xml:space="preserve">No caso de controvérsia sobre a execução do objeto, quanto à dimensão, qualidade e quantidade, deverá ser observado o teor do </w:t>
      </w:r>
      <w:hyperlink r:id="rId17" w:anchor="art143" w:history="1">
        <w:r w:rsidRPr="00C95BB7">
          <w:rPr>
            <w:rFonts w:asciiTheme="minorHAnsi" w:hAnsiTheme="minorHAnsi" w:cstheme="minorHAnsi"/>
            <w:sz w:val="22"/>
            <w:szCs w:val="22"/>
          </w:rPr>
          <w:t>art. 143 da Lei nº 14.133, de 2021</w:t>
        </w:r>
      </w:hyperlink>
      <w:r w:rsidRPr="00C95BB7">
        <w:rPr>
          <w:rFonts w:asciiTheme="minorHAnsi" w:hAnsiTheme="minorHAnsi" w:cstheme="minorHAnsi"/>
          <w:sz w:val="22"/>
          <w:szCs w:val="22"/>
        </w:rPr>
        <w:t>, comunicando-se à empresa para emissão de Nota Fiscal no que pertine à parcela incontroversa da execução do objeto, para efeito de liquidação e pagamento.</w:t>
      </w:r>
    </w:p>
    <w:p w14:paraId="4C486F03" w14:textId="77777777" w:rsidR="003939FA" w:rsidRPr="00C95BB7"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C95BB7">
        <w:rPr>
          <w:rFonts w:asciiTheme="minorHAnsi" w:hAnsiTheme="minorHAnsi" w:cstheme="minorHAnsi"/>
          <w:sz w:val="22"/>
          <w:szCs w:val="22"/>
        </w:rPr>
        <w:t>Nenhum prazo de recebimento ocorrerá enquanto pendente a solução, pelo contratado, de inconsistências verificadas na execução do objeto ou no instrumento de cobrança.</w:t>
      </w:r>
    </w:p>
    <w:p w14:paraId="11D7AEC5" w14:textId="77777777" w:rsidR="003939FA" w:rsidRPr="00C95BB7"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C95BB7">
        <w:rPr>
          <w:rFonts w:asciiTheme="minorHAnsi" w:hAnsiTheme="minorHAnsi" w:cstheme="minorHAnsi"/>
          <w:sz w:val="22"/>
          <w:szCs w:val="22"/>
        </w:rPr>
        <w:t>O recebimento provisório ou definitivo não excluirá a responsabilidade civil pela solidez e pela segurança do serviço nem a responsabilidade ético-profissional pela perfeita execução do contrato.</w:t>
      </w:r>
    </w:p>
    <w:p w14:paraId="1A586587" w14:textId="2CAB5E8D" w:rsidR="003939FA" w:rsidRPr="004967AB" w:rsidRDefault="003939FA" w:rsidP="003939FA">
      <w:pPr>
        <w:suppressAutoHyphens w:val="0"/>
        <w:autoSpaceDN/>
        <w:spacing w:after="160"/>
        <w:jc w:val="both"/>
        <w:textAlignment w:val="auto"/>
        <w:rPr>
          <w:rFonts w:asciiTheme="minorHAnsi" w:hAnsiTheme="minorHAnsi" w:cstheme="minorHAnsi"/>
          <w:b/>
          <w:bCs/>
          <w:sz w:val="22"/>
          <w:szCs w:val="22"/>
          <w:lang w:eastAsia="pt-BR"/>
        </w:rPr>
      </w:pPr>
      <w:r w:rsidRPr="004967AB">
        <w:rPr>
          <w:rFonts w:asciiTheme="minorHAnsi" w:hAnsiTheme="minorHAnsi" w:cstheme="minorHAnsi"/>
          <w:b/>
          <w:bCs/>
          <w:sz w:val="22"/>
          <w:szCs w:val="22"/>
          <w:lang w:eastAsia="pt-BR"/>
        </w:rPr>
        <w:t>Liquidação</w:t>
      </w:r>
    </w:p>
    <w:p w14:paraId="4C3BBB18" w14:textId="435567ED" w:rsidR="003939FA" w:rsidRPr="00052CDE"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052CDE">
        <w:rPr>
          <w:rFonts w:asciiTheme="minorHAnsi" w:hAnsiTheme="minorHAnsi" w:cstheme="minorHAnsi"/>
          <w:sz w:val="22"/>
          <w:szCs w:val="22"/>
        </w:rPr>
        <w:t xml:space="preserve">Recebida a Nota Fiscal ou documento de cobrança equivalente, correrá o prazo de </w:t>
      </w:r>
      <w:r w:rsidR="00B95C23" w:rsidRPr="00B95C23">
        <w:rPr>
          <w:rFonts w:asciiTheme="minorHAnsi" w:hAnsiTheme="minorHAnsi" w:cstheme="minorHAnsi"/>
          <w:b/>
          <w:bCs/>
          <w:sz w:val="22"/>
          <w:szCs w:val="22"/>
        </w:rPr>
        <w:t>10 (</w:t>
      </w:r>
      <w:r w:rsidRPr="00B95C23">
        <w:rPr>
          <w:rFonts w:asciiTheme="minorHAnsi" w:hAnsiTheme="minorHAnsi" w:cstheme="minorHAnsi"/>
          <w:b/>
          <w:bCs/>
          <w:sz w:val="22"/>
          <w:szCs w:val="22"/>
        </w:rPr>
        <w:t>dez</w:t>
      </w:r>
      <w:r w:rsidR="00B95C23" w:rsidRPr="00B95C23">
        <w:rPr>
          <w:rFonts w:asciiTheme="minorHAnsi" w:hAnsiTheme="minorHAnsi" w:cstheme="minorHAnsi"/>
          <w:b/>
          <w:bCs/>
          <w:sz w:val="22"/>
          <w:szCs w:val="22"/>
        </w:rPr>
        <w:t>)</w:t>
      </w:r>
      <w:r w:rsidRPr="00B95C23">
        <w:rPr>
          <w:rFonts w:asciiTheme="minorHAnsi" w:hAnsiTheme="minorHAnsi" w:cstheme="minorHAnsi"/>
          <w:b/>
          <w:bCs/>
          <w:sz w:val="22"/>
          <w:szCs w:val="22"/>
        </w:rPr>
        <w:t xml:space="preserve"> dias úteis</w:t>
      </w:r>
      <w:r w:rsidRPr="00052CDE">
        <w:rPr>
          <w:rFonts w:asciiTheme="minorHAnsi" w:hAnsiTheme="minorHAnsi" w:cstheme="minorHAnsi"/>
          <w:sz w:val="22"/>
          <w:szCs w:val="22"/>
        </w:rPr>
        <w:t xml:space="preserve"> para fins de liquidação, na forma desta seção, prorrogáveis por igual período, nos termos do </w:t>
      </w:r>
      <w:hyperlink r:id="rId18" w:history="1">
        <w:r w:rsidRPr="00052CDE">
          <w:rPr>
            <w:rFonts w:asciiTheme="minorHAnsi" w:hAnsiTheme="minorHAnsi" w:cstheme="minorHAnsi"/>
            <w:sz w:val="22"/>
            <w:szCs w:val="22"/>
          </w:rPr>
          <w:t>art. 7º, §2º da Instrução Normativa SEGES/ME nº 77/2022</w:t>
        </w:r>
      </w:hyperlink>
      <w:r w:rsidRPr="00052CDE">
        <w:rPr>
          <w:rFonts w:asciiTheme="minorHAnsi" w:hAnsiTheme="minorHAnsi" w:cstheme="minorHAnsi"/>
          <w:sz w:val="22"/>
          <w:szCs w:val="22"/>
        </w:rPr>
        <w:t>.</w:t>
      </w:r>
    </w:p>
    <w:p w14:paraId="2A855366" w14:textId="77777777" w:rsidR="003939FA" w:rsidRPr="00052CDE"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052CDE">
        <w:rPr>
          <w:rFonts w:asciiTheme="minorHAnsi" w:hAnsiTheme="minorHAnsi" w:cstheme="minorHAnsi"/>
          <w:sz w:val="22"/>
          <w:szCs w:val="22"/>
        </w:rPr>
        <w:lastRenderedPageBreak/>
        <w:t xml:space="preserve">O prazo de que trata o item anterior será reduzido à metade, mantendo-se a possibilidade de prorrogação, nos casos de contratações decorrentes de despesas cujos valores não ultrapassem o limite de que trata o </w:t>
      </w:r>
      <w:hyperlink r:id="rId19" w:anchor="art75" w:history="1">
        <w:r w:rsidRPr="00052CDE">
          <w:rPr>
            <w:rFonts w:asciiTheme="minorHAnsi" w:hAnsiTheme="minorHAnsi" w:cstheme="minorHAnsi"/>
            <w:sz w:val="22"/>
            <w:szCs w:val="22"/>
          </w:rPr>
          <w:t>inciso II do art. 75 da Lei nº 14.133, de 2021</w:t>
        </w:r>
      </w:hyperlink>
    </w:p>
    <w:p w14:paraId="57DD3510" w14:textId="77777777" w:rsidR="003939FA" w:rsidRPr="009E361D"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9E361D">
        <w:rPr>
          <w:rFonts w:asciiTheme="minorHAnsi" w:hAnsiTheme="minorHAnsi" w:cstheme="minorHAnsi"/>
          <w:sz w:val="22"/>
          <w:szCs w:val="22"/>
        </w:rPr>
        <w:t>Para fins de liquidação, o setor competente deve verificar se a Nota Fiscal ou Fatura apresentada expressa os elementos necessários e essenciais do documento, tais como:</w:t>
      </w:r>
    </w:p>
    <w:p w14:paraId="5C498BD0" w14:textId="77777777" w:rsidR="003939FA" w:rsidRPr="00C27C00" w:rsidRDefault="003939FA" w:rsidP="003939FA">
      <w:pPr>
        <w:numPr>
          <w:ilvl w:val="2"/>
          <w:numId w:val="6"/>
        </w:numPr>
        <w:spacing w:line="276" w:lineRule="auto"/>
        <w:ind w:left="993" w:hanging="284"/>
        <w:jc w:val="both"/>
        <w:rPr>
          <w:rFonts w:asciiTheme="minorHAnsi" w:hAnsiTheme="minorHAnsi" w:cstheme="minorHAnsi"/>
          <w:sz w:val="22"/>
          <w:szCs w:val="22"/>
        </w:rPr>
      </w:pPr>
      <w:r w:rsidRPr="00C27C00">
        <w:rPr>
          <w:rFonts w:asciiTheme="minorHAnsi" w:hAnsiTheme="minorHAnsi" w:cstheme="minorHAnsi"/>
          <w:sz w:val="22"/>
          <w:szCs w:val="22"/>
        </w:rPr>
        <w:t> A data da emissão;</w:t>
      </w:r>
    </w:p>
    <w:p w14:paraId="0C85A513" w14:textId="77777777" w:rsidR="003939FA" w:rsidRPr="00C27C00" w:rsidRDefault="003939FA" w:rsidP="003939FA">
      <w:pPr>
        <w:numPr>
          <w:ilvl w:val="2"/>
          <w:numId w:val="6"/>
        </w:numPr>
        <w:spacing w:line="276" w:lineRule="auto"/>
        <w:ind w:left="993" w:hanging="284"/>
        <w:jc w:val="both"/>
        <w:rPr>
          <w:rFonts w:asciiTheme="minorHAnsi" w:hAnsiTheme="minorHAnsi" w:cstheme="minorHAnsi"/>
          <w:sz w:val="22"/>
          <w:szCs w:val="22"/>
        </w:rPr>
      </w:pPr>
      <w:r w:rsidRPr="00C27C00">
        <w:rPr>
          <w:rFonts w:asciiTheme="minorHAnsi" w:hAnsiTheme="minorHAnsi" w:cstheme="minorHAnsi"/>
          <w:sz w:val="22"/>
          <w:szCs w:val="22"/>
        </w:rPr>
        <w:t> Os dados do contrato e do órgão contratante;</w:t>
      </w:r>
    </w:p>
    <w:p w14:paraId="7E1A7CB3" w14:textId="77777777" w:rsidR="003939FA" w:rsidRPr="00C27C00" w:rsidRDefault="003939FA" w:rsidP="003939FA">
      <w:pPr>
        <w:numPr>
          <w:ilvl w:val="2"/>
          <w:numId w:val="6"/>
        </w:numPr>
        <w:spacing w:line="276" w:lineRule="auto"/>
        <w:ind w:left="993" w:hanging="284"/>
        <w:jc w:val="both"/>
        <w:rPr>
          <w:rFonts w:asciiTheme="minorHAnsi" w:hAnsiTheme="minorHAnsi" w:cstheme="minorHAnsi"/>
          <w:sz w:val="22"/>
          <w:szCs w:val="22"/>
        </w:rPr>
      </w:pPr>
      <w:r w:rsidRPr="00C27C00">
        <w:rPr>
          <w:rFonts w:asciiTheme="minorHAnsi" w:hAnsiTheme="minorHAnsi" w:cstheme="minorHAnsi"/>
          <w:sz w:val="22"/>
          <w:szCs w:val="22"/>
        </w:rPr>
        <w:t> O período respectivo de execução do contrato;</w:t>
      </w:r>
    </w:p>
    <w:p w14:paraId="592EE513" w14:textId="77777777" w:rsidR="003939FA" w:rsidRDefault="003939FA" w:rsidP="003939FA">
      <w:pPr>
        <w:numPr>
          <w:ilvl w:val="2"/>
          <w:numId w:val="6"/>
        </w:numPr>
        <w:spacing w:line="276" w:lineRule="auto"/>
        <w:ind w:left="993" w:hanging="284"/>
        <w:jc w:val="both"/>
        <w:rPr>
          <w:rFonts w:asciiTheme="minorHAnsi" w:hAnsiTheme="minorHAnsi" w:cstheme="minorHAnsi"/>
          <w:sz w:val="22"/>
          <w:szCs w:val="22"/>
        </w:rPr>
      </w:pPr>
      <w:r w:rsidRPr="00C27C00">
        <w:rPr>
          <w:rFonts w:asciiTheme="minorHAnsi" w:hAnsiTheme="minorHAnsi" w:cstheme="minorHAnsi"/>
          <w:sz w:val="22"/>
          <w:szCs w:val="22"/>
        </w:rPr>
        <w:t> O valor a pagar</w:t>
      </w:r>
      <w:r>
        <w:rPr>
          <w:rFonts w:asciiTheme="minorHAnsi" w:hAnsiTheme="minorHAnsi" w:cstheme="minorHAnsi"/>
          <w:sz w:val="22"/>
          <w:szCs w:val="22"/>
        </w:rPr>
        <w:t>.</w:t>
      </w:r>
    </w:p>
    <w:p w14:paraId="72862570" w14:textId="5FA7277A" w:rsidR="00585C0E" w:rsidRPr="00407559" w:rsidRDefault="00585C0E">
      <w:pPr>
        <w:pStyle w:val="PargrafodaLista"/>
        <w:numPr>
          <w:ilvl w:val="2"/>
          <w:numId w:val="33"/>
        </w:numPr>
        <w:spacing w:line="276" w:lineRule="auto"/>
        <w:ind w:left="1134" w:hanging="851"/>
        <w:jc w:val="both"/>
        <w:rPr>
          <w:rFonts w:asciiTheme="minorHAnsi" w:hAnsiTheme="minorHAnsi" w:cstheme="minorHAnsi"/>
          <w:sz w:val="22"/>
          <w:szCs w:val="22"/>
        </w:rPr>
      </w:pPr>
      <w:r w:rsidRPr="00407559">
        <w:rPr>
          <w:rFonts w:asciiTheme="minorHAnsi" w:hAnsiTheme="minorHAnsi" w:cstheme="minorHAnsi"/>
          <w:sz w:val="22"/>
          <w:szCs w:val="22"/>
        </w:rPr>
        <w:t>Em cumprimento ao princípio da exatidão dos custos estimados e à modelagem de faturamento segregado, a contratada deverá emitir obrigatoriamente dois canais distintos de documentos fiscais para o adimplemento de cada Ocorrência:</w:t>
      </w:r>
    </w:p>
    <w:p w14:paraId="60D20D39" w14:textId="400D8472" w:rsidR="00585C0E" w:rsidRPr="00407559" w:rsidRDefault="00F50993">
      <w:pPr>
        <w:pStyle w:val="PargrafodaLista"/>
        <w:numPr>
          <w:ilvl w:val="1"/>
          <w:numId w:val="35"/>
        </w:numPr>
        <w:spacing w:line="276" w:lineRule="auto"/>
        <w:ind w:left="1560" w:hanging="284"/>
        <w:jc w:val="both"/>
        <w:rPr>
          <w:rFonts w:asciiTheme="minorHAnsi" w:hAnsiTheme="minorHAnsi" w:cstheme="minorHAnsi"/>
          <w:sz w:val="22"/>
          <w:szCs w:val="22"/>
        </w:rPr>
      </w:pPr>
      <w:r w:rsidRPr="00407559">
        <w:rPr>
          <w:rFonts w:asciiTheme="minorHAnsi" w:hAnsiTheme="minorHAnsi" w:cstheme="minorHAnsi"/>
          <w:b/>
          <w:bCs/>
          <w:sz w:val="22"/>
          <w:szCs w:val="22"/>
        </w:rPr>
        <w:t xml:space="preserve">Nota Fiscal Eletrônica (NF-e) de Venda de Mercadoria: </w:t>
      </w:r>
      <w:r w:rsidRPr="00407559">
        <w:rPr>
          <w:rFonts w:asciiTheme="minorHAnsi" w:hAnsiTheme="minorHAnsi" w:cstheme="minorHAnsi"/>
          <w:sz w:val="22"/>
          <w:szCs w:val="22"/>
        </w:rPr>
        <w:t xml:space="preserve">destinada exclusivamente ao faturamento dos aparelhos de ar-condicionado tipo Split, caracterizada a operação como aquisição de mercadoria/bem de capital sob a estrita incidência do tributo estadual, devendo ser emitido o respectivo </w:t>
      </w:r>
      <w:r w:rsidRPr="00407559">
        <w:rPr>
          <w:rFonts w:asciiTheme="minorHAnsi" w:hAnsiTheme="minorHAnsi" w:cstheme="minorHAnsi"/>
          <w:b/>
          <w:bCs/>
          <w:sz w:val="22"/>
          <w:szCs w:val="22"/>
        </w:rPr>
        <w:t>documento fiscal de venda mercantil</w:t>
      </w:r>
      <w:r w:rsidRPr="00407559">
        <w:rPr>
          <w:rFonts w:asciiTheme="minorHAnsi" w:hAnsiTheme="minorHAnsi" w:cstheme="minorHAnsi"/>
          <w:sz w:val="22"/>
          <w:szCs w:val="22"/>
        </w:rPr>
        <w:t xml:space="preserve"> (ICMS), em estrita conformidade com os valores unitários propostos para o fornecimento dos equipamentos na planilha homologada da licitante vencedora</w:t>
      </w:r>
      <w:r w:rsidR="00585C0E" w:rsidRPr="00407559">
        <w:rPr>
          <w:rFonts w:asciiTheme="minorHAnsi" w:hAnsiTheme="minorHAnsi" w:cstheme="minorHAnsi"/>
          <w:sz w:val="22"/>
          <w:szCs w:val="22"/>
        </w:rPr>
        <w:t xml:space="preserve">;  </w:t>
      </w:r>
    </w:p>
    <w:p w14:paraId="54E247E3" w14:textId="6B95A93E" w:rsidR="00585C0E" w:rsidRPr="002A292A" w:rsidRDefault="00F50993" w:rsidP="00930F47">
      <w:pPr>
        <w:pStyle w:val="PargrafodaLista"/>
        <w:numPr>
          <w:ilvl w:val="1"/>
          <w:numId w:val="35"/>
        </w:numPr>
        <w:spacing w:line="276" w:lineRule="auto"/>
        <w:jc w:val="both"/>
        <w:rPr>
          <w:rFonts w:asciiTheme="minorHAnsi" w:hAnsiTheme="minorHAnsi" w:cstheme="minorHAnsi"/>
          <w:sz w:val="22"/>
          <w:szCs w:val="22"/>
        </w:rPr>
      </w:pPr>
      <w:r w:rsidRPr="002A292A">
        <w:rPr>
          <w:rFonts w:asciiTheme="minorHAnsi" w:hAnsiTheme="minorHAnsi" w:cstheme="minorHAnsi"/>
          <w:b/>
          <w:bCs/>
          <w:sz w:val="22"/>
          <w:szCs w:val="22"/>
        </w:rPr>
        <w:t xml:space="preserve">Nota Fiscal de Serviços Eletrônica (NFS-e): </w:t>
      </w:r>
      <w:r w:rsidRPr="002A292A">
        <w:rPr>
          <w:rFonts w:asciiTheme="minorHAnsi" w:hAnsiTheme="minorHAnsi" w:cstheme="minorHAnsi"/>
          <w:sz w:val="22"/>
          <w:szCs w:val="22"/>
        </w:rPr>
        <w:t xml:space="preserve">correspondente ao valor da medição dos serviços de engenharia e instalação, incluindo a execução de infraestrutura completa, como redes frigorígenas, pontos de drenagem e interligações elétricas. O documento deverá ser faturado sob o subitem de serviços </w:t>
      </w:r>
      <w:r w:rsidRPr="002A292A">
        <w:rPr>
          <w:rFonts w:asciiTheme="minorHAnsi" w:hAnsiTheme="minorHAnsi" w:cstheme="minorHAnsi"/>
          <w:b/>
          <w:bCs/>
          <w:sz w:val="22"/>
          <w:szCs w:val="22"/>
        </w:rPr>
        <w:t>14.06</w:t>
      </w:r>
      <w:r w:rsidRPr="002A292A">
        <w:rPr>
          <w:rFonts w:asciiTheme="minorHAnsi" w:hAnsiTheme="minorHAnsi" w:cstheme="minorHAnsi"/>
          <w:sz w:val="22"/>
          <w:szCs w:val="22"/>
        </w:rPr>
        <w:t xml:space="preserve"> da Lei Complementar Federal nº 116/2003, sendo obrigatória a observância e indicação do </w:t>
      </w:r>
      <w:r w:rsidRPr="002A292A">
        <w:rPr>
          <w:rFonts w:asciiTheme="minorHAnsi" w:hAnsiTheme="minorHAnsi" w:cstheme="minorHAnsi"/>
          <w:b/>
          <w:bCs/>
          <w:sz w:val="22"/>
          <w:szCs w:val="22"/>
        </w:rPr>
        <w:t>código CNAE</w:t>
      </w:r>
      <w:r w:rsidRPr="002A292A">
        <w:rPr>
          <w:rFonts w:asciiTheme="minorHAnsi" w:hAnsiTheme="minorHAnsi" w:cstheme="minorHAnsi"/>
          <w:sz w:val="22"/>
          <w:szCs w:val="22"/>
        </w:rPr>
        <w:t xml:space="preserve"> municipal </w:t>
      </w:r>
      <w:r w:rsidRPr="002A292A">
        <w:rPr>
          <w:rFonts w:asciiTheme="minorHAnsi" w:hAnsiTheme="minorHAnsi" w:cstheme="minorHAnsi"/>
          <w:b/>
          <w:bCs/>
          <w:sz w:val="22"/>
          <w:szCs w:val="22"/>
        </w:rPr>
        <w:t xml:space="preserve">432230203 </w:t>
      </w:r>
      <w:r w:rsidRPr="002A292A">
        <w:rPr>
          <w:rFonts w:asciiTheme="minorHAnsi" w:hAnsiTheme="minorHAnsi" w:cstheme="minorHAnsi"/>
          <w:sz w:val="22"/>
          <w:szCs w:val="22"/>
        </w:rPr>
        <w:t xml:space="preserve">(Instalação de equipamento de ar condicionado). </w:t>
      </w:r>
      <w:r w:rsidRPr="002A292A">
        <w:rPr>
          <w:rFonts w:asciiTheme="minorHAnsi" w:hAnsiTheme="minorHAnsi" w:cstheme="minorHAnsi"/>
          <w:color w:val="EE0000"/>
          <w:sz w:val="22"/>
          <w:szCs w:val="22"/>
        </w:rPr>
        <w:t xml:space="preserve">O ISSQN será </w:t>
      </w:r>
      <w:r w:rsidR="002A292A" w:rsidRPr="002A292A">
        <w:rPr>
          <w:rFonts w:asciiTheme="minorHAnsi" w:hAnsiTheme="minorHAnsi" w:cstheme="minorHAnsi"/>
          <w:color w:val="EE0000"/>
          <w:sz w:val="22"/>
          <w:szCs w:val="22"/>
        </w:rPr>
        <w:t>devido no local do estabelecimento prestador</w:t>
      </w:r>
      <w:r w:rsidR="002A292A" w:rsidRPr="002A292A">
        <w:rPr>
          <w:rFonts w:asciiTheme="minorHAnsi" w:hAnsiTheme="minorHAnsi" w:cstheme="minorHAnsi"/>
          <w:color w:val="EE0000"/>
          <w:sz w:val="22"/>
          <w:szCs w:val="22"/>
        </w:rPr>
        <w:t xml:space="preserve"> </w:t>
      </w:r>
      <w:r w:rsidR="002A292A" w:rsidRPr="002A292A">
        <w:rPr>
          <w:rFonts w:asciiTheme="minorHAnsi" w:hAnsiTheme="minorHAnsi" w:cstheme="minorHAnsi"/>
          <w:color w:val="EE0000"/>
          <w:sz w:val="22"/>
          <w:szCs w:val="22"/>
        </w:rPr>
        <w:t>do serviço (art. 3º da Lei Complementar nº 116/2003)</w:t>
      </w:r>
      <w:r w:rsidRPr="002A292A">
        <w:rPr>
          <w:rFonts w:asciiTheme="minorHAnsi" w:hAnsiTheme="minorHAnsi" w:cstheme="minorHAnsi"/>
          <w:sz w:val="22"/>
          <w:szCs w:val="22"/>
        </w:rPr>
        <w:t xml:space="preserve"> e a base de cálculo será o preço integral do serviço, sendo expressamente </w:t>
      </w:r>
      <w:r w:rsidRPr="002A292A">
        <w:rPr>
          <w:rFonts w:asciiTheme="minorHAnsi" w:hAnsiTheme="minorHAnsi" w:cstheme="minorHAnsi"/>
          <w:b/>
          <w:bCs/>
          <w:sz w:val="22"/>
          <w:szCs w:val="22"/>
        </w:rPr>
        <w:t>vedada a exclusão ou dedução de materiais</w:t>
      </w:r>
      <w:r w:rsidRPr="002A292A">
        <w:rPr>
          <w:rFonts w:asciiTheme="minorHAnsi" w:hAnsiTheme="minorHAnsi" w:cstheme="minorHAnsi"/>
          <w:sz w:val="22"/>
          <w:szCs w:val="22"/>
        </w:rPr>
        <w:t>, em estrita conformidade com os valores unitários propostos para os serviços na planilha homologada da licitante vencedora</w:t>
      </w:r>
      <w:r w:rsidR="00585C0E" w:rsidRPr="002A292A">
        <w:rPr>
          <w:rFonts w:asciiTheme="minorHAnsi" w:hAnsiTheme="minorHAnsi" w:cstheme="minorHAnsi"/>
          <w:sz w:val="22"/>
          <w:szCs w:val="22"/>
        </w:rPr>
        <w:t>.</w:t>
      </w:r>
    </w:p>
    <w:p w14:paraId="3D8ACBF0" w14:textId="6B1E727F" w:rsidR="00585C0E" w:rsidRPr="00407559" w:rsidRDefault="00585C0E" w:rsidP="00407559">
      <w:pPr>
        <w:pStyle w:val="PargrafodaLista"/>
        <w:spacing w:line="276" w:lineRule="auto"/>
        <w:ind w:left="1276" w:hanging="992"/>
        <w:jc w:val="both"/>
        <w:rPr>
          <w:rFonts w:asciiTheme="minorHAnsi" w:hAnsiTheme="minorHAnsi" w:cstheme="minorHAnsi"/>
          <w:sz w:val="22"/>
          <w:szCs w:val="22"/>
        </w:rPr>
      </w:pPr>
      <w:r w:rsidRPr="00407559">
        <w:rPr>
          <w:rFonts w:asciiTheme="minorHAnsi" w:hAnsiTheme="minorHAnsi" w:cstheme="minorHAnsi"/>
          <w:sz w:val="22"/>
          <w:szCs w:val="22"/>
        </w:rPr>
        <w:t>10.24.</w:t>
      </w:r>
      <w:r w:rsidR="00407559" w:rsidRPr="00407559">
        <w:rPr>
          <w:rFonts w:asciiTheme="minorHAnsi" w:hAnsiTheme="minorHAnsi" w:cstheme="minorHAnsi"/>
          <w:sz w:val="22"/>
          <w:szCs w:val="22"/>
        </w:rPr>
        <w:t>2</w:t>
      </w:r>
      <w:r w:rsidRPr="00407559">
        <w:rPr>
          <w:rFonts w:asciiTheme="minorHAnsi" w:hAnsiTheme="minorHAnsi" w:cstheme="minorHAnsi"/>
          <w:sz w:val="22"/>
          <w:szCs w:val="22"/>
        </w:rPr>
        <w:t>. O faturamento dos equipamentos (NF-e) e dos serviços (NFS-e) de uma mesma demanda deverá ser instruído de forma concomitante no processo de liquidação, vinculando-se estritamente aos respectivos marcos de entrega física dos ativos e de comissionamento da infraestrutura medidos pela fiscalização do contrato.</w:t>
      </w:r>
    </w:p>
    <w:p w14:paraId="7716E217" w14:textId="77777777" w:rsidR="003939FA" w:rsidRPr="00E84B70"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E84B70">
        <w:rPr>
          <w:rFonts w:asciiTheme="minorHAnsi" w:hAnsiTheme="minorHAnsi" w:cstheme="minorHAns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43EC848A" w14:textId="77777777" w:rsidR="003939FA" w:rsidRPr="00E84B70"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E84B70">
        <w:rPr>
          <w:rFonts w:asciiTheme="minorHAnsi" w:hAnsiTheme="minorHAnsi" w:cstheme="minorHAnsi"/>
          <w:sz w:val="22"/>
          <w:szCs w:val="22"/>
        </w:rPr>
        <w:lastRenderedPageBreak/>
        <w:t xml:space="preserve">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w:t>
      </w:r>
      <w:hyperlink r:id="rId20" w:anchor="art68" w:history="1">
        <w:r w:rsidRPr="00E84B70">
          <w:rPr>
            <w:rFonts w:asciiTheme="minorHAnsi" w:hAnsiTheme="minorHAnsi" w:cstheme="minorHAnsi"/>
            <w:sz w:val="22"/>
            <w:szCs w:val="22"/>
          </w:rPr>
          <w:t>art. 68 da Lei nº 14.133/2021</w:t>
        </w:r>
      </w:hyperlink>
      <w:r w:rsidRPr="00E84B70">
        <w:rPr>
          <w:rFonts w:asciiTheme="minorHAnsi" w:hAnsiTheme="minorHAnsi" w:cstheme="minorHAnsi"/>
          <w:sz w:val="22"/>
          <w:szCs w:val="22"/>
        </w:rPr>
        <w:t>.</w:t>
      </w:r>
    </w:p>
    <w:p w14:paraId="63A58975" w14:textId="77777777" w:rsidR="003939FA" w:rsidRPr="00E84B70"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E84B70">
        <w:rPr>
          <w:rFonts w:asciiTheme="minorHAnsi" w:hAnsiTheme="minorHAnsi" w:cstheme="minorHAnsi"/>
          <w:sz w:val="22"/>
          <w:szCs w:val="22"/>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609739D9" w14:textId="77777777" w:rsidR="003939FA" w:rsidRPr="00E84B70"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E84B70">
        <w:rPr>
          <w:rFonts w:asciiTheme="minorHAnsi" w:hAnsiTheme="minorHAnsi" w:cstheme="minorHAnsi"/>
          <w:sz w:val="22"/>
          <w:szCs w:val="22"/>
        </w:rPr>
        <w:t xml:space="preserve">Constatando-se, junto ao SICAF, a situação de irregularidade do contratado, será providenciada sua notificação, por escrito, para que, no prazo de </w:t>
      </w:r>
      <w:r w:rsidRPr="004F74F9">
        <w:rPr>
          <w:rFonts w:asciiTheme="minorHAnsi" w:hAnsiTheme="minorHAnsi" w:cstheme="minorHAnsi"/>
          <w:b/>
          <w:bCs/>
          <w:sz w:val="22"/>
          <w:szCs w:val="22"/>
        </w:rPr>
        <w:t>5 (cinco) dias úteis</w:t>
      </w:r>
      <w:r w:rsidRPr="00E84B70">
        <w:rPr>
          <w:rFonts w:asciiTheme="minorHAnsi" w:hAnsiTheme="minorHAnsi" w:cstheme="minorHAnsi"/>
          <w:sz w:val="22"/>
          <w:szCs w:val="22"/>
        </w:rPr>
        <w:t>, regularize sua situação ou, no mesmo prazo, apresente sua defesa. O prazo poderá ser prorrogado uma vez, por igual período, a critério do contratante.</w:t>
      </w:r>
    </w:p>
    <w:p w14:paraId="24932CB3" w14:textId="77777777" w:rsidR="003939FA" w:rsidRPr="00E84B70"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E84B70">
        <w:rPr>
          <w:rFonts w:asciiTheme="minorHAnsi" w:hAnsiTheme="minorHAnsi" w:cstheme="minorHAnsi"/>
          <w:sz w:val="22"/>
          <w:szCs w:val="22"/>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D2693F6" w14:textId="77777777" w:rsidR="003939FA" w:rsidRPr="00E84B70"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E84B70">
        <w:rPr>
          <w:rFonts w:asciiTheme="minorHAnsi" w:hAnsiTheme="minorHAnsi" w:cstheme="minorHAnsi"/>
          <w:sz w:val="22"/>
          <w:szCs w:val="22"/>
        </w:rPr>
        <w:t>Persistindo a irregularidade, o contratante deverá adotar as medidas necessárias à rescisão contratual nos autos do processo administrativo correspondente, assegurada ao contratado a ampla defesa.</w:t>
      </w:r>
    </w:p>
    <w:p w14:paraId="0C072268" w14:textId="77777777" w:rsidR="003939FA"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E84B70">
        <w:rPr>
          <w:rFonts w:asciiTheme="minorHAnsi" w:hAnsiTheme="minorHAnsi" w:cstheme="minorHAnsi"/>
          <w:sz w:val="22"/>
          <w:szCs w:val="22"/>
        </w:rPr>
        <w:t>Havendo a efetiva execução do objeto, os pagamentos serão realizados normalmente, até que se decida pela rescisão do contrato, caso o contratado não regularize sua situação junto ao SICAF. </w:t>
      </w:r>
    </w:p>
    <w:p w14:paraId="08BFA1B0" w14:textId="1EC20CDA" w:rsidR="003939FA" w:rsidRPr="004967AB" w:rsidRDefault="003939FA" w:rsidP="003939FA">
      <w:pPr>
        <w:suppressAutoHyphens w:val="0"/>
        <w:autoSpaceDN/>
        <w:spacing w:after="160"/>
        <w:jc w:val="both"/>
        <w:textAlignment w:val="auto"/>
        <w:rPr>
          <w:rFonts w:asciiTheme="minorHAnsi" w:hAnsiTheme="minorHAnsi" w:cstheme="minorHAnsi"/>
          <w:b/>
          <w:bCs/>
          <w:sz w:val="22"/>
          <w:szCs w:val="22"/>
          <w:lang w:eastAsia="pt-BR"/>
        </w:rPr>
      </w:pPr>
      <w:r w:rsidRPr="004967AB">
        <w:rPr>
          <w:rFonts w:asciiTheme="minorHAnsi" w:hAnsiTheme="minorHAnsi" w:cstheme="minorHAnsi"/>
          <w:b/>
          <w:bCs/>
          <w:sz w:val="22"/>
          <w:szCs w:val="22"/>
          <w:lang w:eastAsia="pt-BR"/>
        </w:rPr>
        <w:t>Prazo de pagamento</w:t>
      </w:r>
    </w:p>
    <w:p w14:paraId="3AAA8F5D" w14:textId="74202348" w:rsidR="003939FA" w:rsidRPr="00062615"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062615">
        <w:rPr>
          <w:rFonts w:asciiTheme="minorHAnsi" w:hAnsiTheme="minorHAnsi" w:cstheme="minorHAnsi"/>
          <w:sz w:val="22"/>
          <w:szCs w:val="22"/>
        </w:rPr>
        <w:t xml:space="preserve">O pagamento será efetuado por medição, no prazo máximo de até </w:t>
      </w:r>
      <w:r w:rsidR="00B95C23" w:rsidRPr="00B95C23">
        <w:rPr>
          <w:rFonts w:asciiTheme="minorHAnsi" w:hAnsiTheme="minorHAnsi" w:cstheme="minorHAnsi"/>
          <w:b/>
          <w:bCs/>
          <w:sz w:val="22"/>
          <w:szCs w:val="22"/>
        </w:rPr>
        <w:t>10 (</w:t>
      </w:r>
      <w:r w:rsidRPr="00B95C23">
        <w:rPr>
          <w:rFonts w:asciiTheme="minorHAnsi" w:hAnsiTheme="minorHAnsi" w:cstheme="minorHAnsi"/>
          <w:b/>
          <w:bCs/>
          <w:sz w:val="22"/>
          <w:szCs w:val="22"/>
        </w:rPr>
        <w:t>dez</w:t>
      </w:r>
      <w:r w:rsidR="00B95C23" w:rsidRPr="00B95C23">
        <w:rPr>
          <w:rFonts w:asciiTheme="minorHAnsi" w:hAnsiTheme="minorHAnsi" w:cstheme="minorHAnsi"/>
          <w:b/>
          <w:bCs/>
          <w:sz w:val="22"/>
          <w:szCs w:val="22"/>
        </w:rPr>
        <w:t>)</w:t>
      </w:r>
      <w:r w:rsidRPr="00B95C23">
        <w:rPr>
          <w:rFonts w:asciiTheme="minorHAnsi" w:hAnsiTheme="minorHAnsi" w:cstheme="minorHAnsi"/>
          <w:b/>
          <w:bCs/>
          <w:sz w:val="22"/>
          <w:szCs w:val="22"/>
        </w:rPr>
        <w:t xml:space="preserve"> dias úteis</w:t>
      </w:r>
      <w:r w:rsidRPr="00062615">
        <w:rPr>
          <w:rFonts w:asciiTheme="minorHAnsi" w:hAnsiTheme="minorHAnsi" w:cstheme="minorHAnsi"/>
          <w:sz w:val="22"/>
          <w:szCs w:val="22"/>
        </w:rPr>
        <w:t xml:space="preserve">, contados da finalização da liquidação da despesa, conforme seção anterior, nos termos da </w:t>
      </w:r>
      <w:hyperlink r:id="rId21" w:history="1">
        <w:r w:rsidRPr="00062615">
          <w:rPr>
            <w:rFonts w:asciiTheme="minorHAnsi" w:hAnsiTheme="minorHAnsi" w:cstheme="minorHAnsi"/>
            <w:sz w:val="22"/>
            <w:szCs w:val="22"/>
          </w:rPr>
          <w:t>Instrução Normativa SEGES/ME nº 77, de 2022.</w:t>
        </w:r>
      </w:hyperlink>
    </w:p>
    <w:p w14:paraId="3C4AC5FE" w14:textId="77777777" w:rsidR="003939FA"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062615">
        <w:rPr>
          <w:rFonts w:asciiTheme="minorHAnsi" w:hAnsiTheme="minorHAnsi" w:cstheme="minorHAnsi"/>
          <w:sz w:val="22"/>
          <w:szCs w:val="22"/>
        </w:rPr>
        <w:t xml:space="preserve">No caso de atraso pelo Contratante, os valores devidos ao contratado serão atualizados monetariamente entre o termo final do prazo de pagamento até a data de sua efetiva realização, mediante aplicação do índice </w:t>
      </w:r>
      <w:r>
        <w:rPr>
          <w:rFonts w:asciiTheme="minorHAnsi" w:hAnsiTheme="minorHAnsi" w:cstheme="minorHAnsi"/>
          <w:sz w:val="22"/>
          <w:szCs w:val="22"/>
        </w:rPr>
        <w:t>IPCA</w:t>
      </w:r>
      <w:r w:rsidRPr="00062615">
        <w:rPr>
          <w:rFonts w:asciiTheme="minorHAnsi" w:hAnsiTheme="minorHAnsi" w:cstheme="minorHAnsi"/>
          <w:sz w:val="22"/>
          <w:szCs w:val="22"/>
        </w:rPr>
        <w:t xml:space="preserve"> de correção monetária.</w:t>
      </w:r>
    </w:p>
    <w:p w14:paraId="16C3DE2F" w14:textId="77777777" w:rsidR="00F87D19" w:rsidRDefault="00F87D19" w:rsidP="003939FA">
      <w:pPr>
        <w:suppressAutoHyphens w:val="0"/>
        <w:autoSpaceDN/>
        <w:spacing w:after="160"/>
        <w:jc w:val="both"/>
        <w:textAlignment w:val="auto"/>
        <w:rPr>
          <w:rFonts w:asciiTheme="minorHAnsi" w:hAnsiTheme="minorHAnsi" w:cstheme="minorHAnsi"/>
          <w:b/>
          <w:bCs/>
          <w:sz w:val="22"/>
          <w:szCs w:val="22"/>
          <w:lang w:eastAsia="pt-BR"/>
        </w:rPr>
      </w:pPr>
    </w:p>
    <w:p w14:paraId="1B9A67A2" w14:textId="13D8A9A4" w:rsidR="003939FA" w:rsidRPr="004967AB" w:rsidRDefault="003939FA" w:rsidP="003939FA">
      <w:pPr>
        <w:suppressAutoHyphens w:val="0"/>
        <w:autoSpaceDN/>
        <w:spacing w:after="160"/>
        <w:jc w:val="both"/>
        <w:textAlignment w:val="auto"/>
        <w:rPr>
          <w:rFonts w:asciiTheme="minorHAnsi" w:hAnsiTheme="minorHAnsi" w:cstheme="minorHAnsi"/>
          <w:b/>
          <w:bCs/>
          <w:sz w:val="22"/>
          <w:szCs w:val="22"/>
          <w:lang w:eastAsia="pt-BR"/>
        </w:rPr>
      </w:pPr>
      <w:r w:rsidRPr="004967AB">
        <w:rPr>
          <w:rFonts w:asciiTheme="minorHAnsi" w:hAnsiTheme="minorHAnsi" w:cstheme="minorHAnsi"/>
          <w:b/>
          <w:bCs/>
          <w:sz w:val="22"/>
          <w:szCs w:val="22"/>
          <w:lang w:eastAsia="pt-BR"/>
        </w:rPr>
        <w:t>Forma de pagamento</w:t>
      </w:r>
    </w:p>
    <w:p w14:paraId="0D867AD6" w14:textId="77777777" w:rsidR="003939FA" w:rsidRPr="00EF2C36"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EF2C36">
        <w:rPr>
          <w:rFonts w:asciiTheme="minorHAnsi" w:hAnsiTheme="minorHAnsi" w:cstheme="minorHAnsi"/>
          <w:sz w:val="22"/>
          <w:szCs w:val="22"/>
        </w:rPr>
        <w:t>O pagamento será realizado, através de ordem bancária, para crédito em banco, agência e conta corrente indicados pelo contratado.</w:t>
      </w:r>
    </w:p>
    <w:p w14:paraId="7B231411" w14:textId="77777777" w:rsidR="003939FA" w:rsidRPr="00EF2C36"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EF2C36">
        <w:rPr>
          <w:rFonts w:asciiTheme="minorHAnsi" w:hAnsiTheme="minorHAnsi" w:cstheme="minorHAnsi"/>
          <w:sz w:val="22"/>
          <w:szCs w:val="22"/>
        </w:rPr>
        <w:t>Será considerada data do pagamento o dia em que constar como emitida a ordem bancária para pagamento.</w:t>
      </w:r>
    </w:p>
    <w:p w14:paraId="0BC5D673" w14:textId="77777777" w:rsidR="003939FA" w:rsidRPr="00EF2C36"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EF2C36">
        <w:rPr>
          <w:rFonts w:asciiTheme="minorHAnsi" w:hAnsiTheme="minorHAnsi" w:cstheme="minorHAnsi"/>
          <w:sz w:val="22"/>
          <w:szCs w:val="22"/>
        </w:rPr>
        <w:lastRenderedPageBreak/>
        <w:t>Quando do pagamento, será efetuada a retenção tributária prevista na legislação aplicável.</w:t>
      </w:r>
    </w:p>
    <w:p w14:paraId="3FC0C06F" w14:textId="77777777" w:rsidR="003939FA"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EF2C36">
        <w:rPr>
          <w:rFonts w:asciiTheme="minorHAnsi" w:hAnsiTheme="minorHAnsi" w:cstheme="minorHAnsi"/>
          <w:sz w:val="22"/>
          <w:szCs w:val="22"/>
        </w:rPr>
        <w:t>Independentemente do percentual de tributo inserido na planilha, quando houver, serão retidos na fonte, quando da realização do pagamento, os percentuais estabelecidos na legislação vigente.</w:t>
      </w:r>
    </w:p>
    <w:p w14:paraId="60A3472D" w14:textId="77777777" w:rsidR="003939FA" w:rsidRPr="00BD11BD"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BD11BD">
        <w:rPr>
          <w:rFonts w:asciiTheme="minorHAnsi" w:hAnsiTheme="minorHAnsi" w:cstheme="minorHAnsi"/>
          <w:sz w:val="22"/>
          <w:szCs w:val="22"/>
        </w:rPr>
        <w:t xml:space="preserve">O contratado regularmente optante pelo Simples Nacional, nos termos da </w:t>
      </w:r>
      <w:hyperlink r:id="rId22" w:history="1">
        <w:r w:rsidRPr="00BD11BD">
          <w:rPr>
            <w:rFonts w:asciiTheme="minorHAnsi" w:hAnsiTheme="minorHAnsi" w:cstheme="minorHAnsi"/>
            <w:sz w:val="22"/>
            <w:szCs w:val="22"/>
          </w:rPr>
          <w:t>Lei Complementar nº 123, de 2006</w:t>
        </w:r>
      </w:hyperlink>
      <w:r w:rsidRPr="00BD11BD">
        <w:rPr>
          <w:rFonts w:asciiTheme="minorHAnsi" w:hAnsiTheme="minorHAnsi" w:cstheme="minorHAnsi"/>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r>
        <w:rPr>
          <w:rFonts w:asciiTheme="minorHAnsi" w:hAnsiTheme="minorHAnsi" w:cstheme="minorHAnsi"/>
          <w:sz w:val="22"/>
          <w:szCs w:val="22"/>
        </w:rPr>
        <w:t>.</w:t>
      </w:r>
    </w:p>
    <w:p w14:paraId="72EE75EA" w14:textId="77777777" w:rsidR="003939FA" w:rsidRPr="00A52E9A"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A52E9A">
        <w:rPr>
          <w:rFonts w:asciiTheme="minorHAnsi" w:hAnsiTheme="minorHAnsi" w:cstheme="minorHAnsi"/>
          <w:sz w:val="22"/>
          <w:szCs w:val="22"/>
        </w:rPr>
        <w:t>No caso de a CONTRATADA não possuir estabelecimento ou unidade econômica em Fortaleza/CE, deverá apresentar ao CONTRATANTE, a cada prestação de serviço, juntamente com as notas fiscais de serviços, declaração anexa a este Termo, sob pena de incidir retenção e recolhimento do Imposto Sobre Serviço para o Município de Fortaleza/CE quando se aplicar a regra geral de incidência (local do estabelecimento prestador)</w:t>
      </w:r>
      <w:r>
        <w:rPr>
          <w:rFonts w:asciiTheme="minorHAnsi" w:hAnsiTheme="minorHAnsi" w:cstheme="minorHAnsi"/>
          <w:sz w:val="22"/>
          <w:szCs w:val="22"/>
        </w:rPr>
        <w:t>.</w:t>
      </w:r>
    </w:p>
    <w:p w14:paraId="412E99C7" w14:textId="692A084F" w:rsidR="003939FA" w:rsidRPr="009D4A93"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A52E9A">
        <w:rPr>
          <w:rFonts w:asciiTheme="minorHAnsi" w:hAnsiTheme="minorHAnsi" w:cstheme="minorHAnsi"/>
          <w:sz w:val="22"/>
          <w:szCs w:val="22"/>
        </w:rPr>
        <w:t>A apresentação da dec</w:t>
      </w:r>
      <w:r>
        <w:rPr>
          <w:rFonts w:asciiTheme="minorHAnsi" w:hAnsiTheme="minorHAnsi" w:cstheme="minorHAnsi"/>
          <w:sz w:val="22"/>
          <w:szCs w:val="22"/>
        </w:rPr>
        <w:t xml:space="preserve">laração de que trata o item </w:t>
      </w:r>
      <w:r w:rsidR="00B95C23">
        <w:rPr>
          <w:rFonts w:asciiTheme="minorHAnsi" w:hAnsiTheme="minorHAnsi" w:cstheme="minorHAnsi"/>
          <w:sz w:val="22"/>
          <w:szCs w:val="22"/>
        </w:rPr>
        <w:t>10</w:t>
      </w:r>
      <w:r>
        <w:rPr>
          <w:rFonts w:asciiTheme="minorHAnsi" w:hAnsiTheme="minorHAnsi" w:cstheme="minorHAnsi"/>
          <w:sz w:val="22"/>
          <w:szCs w:val="22"/>
        </w:rPr>
        <w:t>.38</w:t>
      </w:r>
      <w:r w:rsidRPr="00A52E9A">
        <w:rPr>
          <w:rFonts w:asciiTheme="minorHAnsi" w:hAnsiTheme="minorHAnsi" w:cstheme="minorHAnsi"/>
          <w:sz w:val="22"/>
          <w:szCs w:val="22"/>
        </w:rPr>
        <w:t xml:space="preserve"> pela CONTRATADA poderá ser dispensada pelo CONTRATANTE após análise do primeiro pagamento pela Divisão de Orçamento e Finanças.</w:t>
      </w:r>
    </w:p>
    <w:p w14:paraId="33CE463A" w14:textId="77777777" w:rsidR="003939FA" w:rsidRPr="009D4A93"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A52E9A">
        <w:rPr>
          <w:rFonts w:asciiTheme="minorHAnsi" w:hAnsiTheme="minorHAnsi" w:cstheme="minorHAnsi"/>
          <w:sz w:val="22"/>
          <w:szCs w:val="22"/>
        </w:rPr>
        <w:t xml:space="preserve">A CONTRATADA obriga-se a realizar e manter atualizado o autocadastro no Sistema Integrado de Gestão Orçamentária e Financeira da Justiça do Trabalho (SIGEO-JT), nos termos previstos no ATO TRT7.GP nº 56, de 23 de março de 2022, disponível em </w:t>
      </w:r>
      <w:hyperlink r:id="rId23" w:history="1">
        <w:r w:rsidRPr="00A52E9A">
          <w:rPr>
            <w:rFonts w:asciiTheme="minorHAnsi" w:hAnsiTheme="minorHAnsi" w:cstheme="minorHAnsi"/>
            <w:sz w:val="22"/>
            <w:szCs w:val="22"/>
          </w:rPr>
          <w:t>https://www.trt7.jus.br/index.php?option=com_content&amp;view=article&amp;id=4885&amp;Itemid=1258</w:t>
        </w:r>
      </w:hyperlink>
      <w:r>
        <w:rPr>
          <w:rFonts w:asciiTheme="minorHAnsi" w:hAnsiTheme="minorHAnsi" w:cstheme="minorHAnsi"/>
          <w:sz w:val="22"/>
          <w:szCs w:val="22"/>
        </w:rPr>
        <w:t>.</w:t>
      </w:r>
    </w:p>
    <w:p w14:paraId="0B68FE3C" w14:textId="77777777" w:rsidR="003939FA" w:rsidRPr="009D4A93"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A52E9A">
        <w:rPr>
          <w:rFonts w:asciiTheme="minorHAnsi" w:hAnsiTheme="minorHAnsi" w:cstheme="minorHAnsi"/>
          <w:sz w:val="22"/>
          <w:szCs w:val="22"/>
        </w:rPr>
        <w:t>Os documentos fiscais deverão ser enviados por meio do SIGEO-JT. </w:t>
      </w:r>
    </w:p>
    <w:p w14:paraId="55EDEB22" w14:textId="77777777" w:rsidR="003939FA" w:rsidRPr="00A52E9A"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A52E9A">
        <w:rPr>
          <w:rFonts w:asciiTheme="minorHAnsi" w:hAnsiTheme="minorHAnsi" w:cstheme="minorHAnsi"/>
          <w:sz w:val="22"/>
          <w:szCs w:val="22"/>
        </w:rPr>
        <w:t>A CONTRATADA assumirá inteira responsabilidade pela veracidade, conformidade e eventuais correções das informações registradas no referido sistema, assumindo o ônus por quaisquer prejuízos decorrentes de erros ou falhas quanto aos dados e documentos informados, inclusive perante a Receita Federal do Brasil (RFB) e demais órgãos da Administração Pública. </w:t>
      </w:r>
    </w:p>
    <w:p w14:paraId="23625F0E" w14:textId="4147C087" w:rsidR="003939FA" w:rsidRDefault="003939FA" w:rsidP="003939FA">
      <w:pPr>
        <w:suppressAutoHyphens w:val="0"/>
        <w:autoSpaceDN/>
        <w:spacing w:after="160"/>
        <w:jc w:val="both"/>
        <w:textAlignment w:val="auto"/>
        <w:rPr>
          <w:rFonts w:asciiTheme="minorHAnsi" w:hAnsiTheme="minorHAnsi" w:cstheme="minorHAnsi"/>
          <w:b/>
          <w:bCs/>
          <w:sz w:val="22"/>
          <w:szCs w:val="22"/>
          <w:lang w:eastAsia="pt-BR"/>
        </w:rPr>
      </w:pPr>
      <w:r w:rsidRPr="004967AB">
        <w:rPr>
          <w:rFonts w:asciiTheme="minorHAnsi" w:hAnsiTheme="minorHAnsi" w:cstheme="minorHAnsi"/>
          <w:b/>
          <w:bCs/>
          <w:sz w:val="22"/>
          <w:szCs w:val="22"/>
          <w:lang w:eastAsia="pt-BR"/>
        </w:rPr>
        <w:t>Cessão de crédito</w:t>
      </w:r>
    </w:p>
    <w:p w14:paraId="0FE55E8D" w14:textId="77777777" w:rsidR="003939FA" w:rsidRPr="00DB40BD"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DB40BD">
        <w:rPr>
          <w:rFonts w:asciiTheme="minorHAnsi" w:hAnsiTheme="minorHAnsi" w:cstheme="minorHAnsi"/>
          <w:sz w:val="22"/>
          <w:szCs w:val="22"/>
        </w:rPr>
        <w:t xml:space="preserve">É admitida a cessão fiduciária de direitos creditícios com instituição financeira, nos termos e de acordo com os procedimentos previstos na </w:t>
      </w:r>
      <w:hyperlink r:id="rId24" w:history="1">
        <w:r w:rsidRPr="00DB40BD">
          <w:rPr>
            <w:rFonts w:asciiTheme="minorHAnsi" w:hAnsiTheme="minorHAnsi" w:cstheme="minorHAnsi"/>
            <w:sz w:val="22"/>
            <w:szCs w:val="22"/>
          </w:rPr>
          <w:t>Instrução Normativa SEGES/ME nº 53, de 8 de julho de 2020</w:t>
        </w:r>
      </w:hyperlink>
      <w:r w:rsidRPr="00DB40BD">
        <w:rPr>
          <w:rFonts w:asciiTheme="minorHAnsi" w:hAnsiTheme="minorHAnsi" w:cstheme="minorHAnsi"/>
          <w:sz w:val="22"/>
          <w:szCs w:val="22"/>
        </w:rPr>
        <w:t>, conforme as regras deste presente tópico.</w:t>
      </w:r>
    </w:p>
    <w:p w14:paraId="6D68FF1E" w14:textId="77777777" w:rsidR="003939FA" w:rsidRPr="00DB40BD" w:rsidRDefault="003939FA">
      <w:pPr>
        <w:numPr>
          <w:ilvl w:val="2"/>
          <w:numId w:val="33"/>
        </w:numPr>
        <w:tabs>
          <w:tab w:val="left" w:pos="1560"/>
        </w:tabs>
        <w:spacing w:line="276" w:lineRule="auto"/>
        <w:ind w:left="709" w:firstLine="0"/>
        <w:jc w:val="both"/>
        <w:rPr>
          <w:rFonts w:asciiTheme="minorHAnsi" w:hAnsiTheme="minorHAnsi" w:cstheme="minorHAnsi"/>
          <w:sz w:val="22"/>
          <w:szCs w:val="22"/>
        </w:rPr>
      </w:pPr>
      <w:r w:rsidRPr="00DB40BD">
        <w:rPr>
          <w:rFonts w:asciiTheme="minorHAnsi" w:hAnsiTheme="minorHAnsi" w:cstheme="minorHAnsi"/>
          <w:sz w:val="22"/>
          <w:szCs w:val="22"/>
        </w:rPr>
        <w:t>As cessões de crédito não fiduciária dependerão de prévia aprovação do contratante.</w:t>
      </w:r>
    </w:p>
    <w:p w14:paraId="70100F11" w14:textId="77777777" w:rsidR="003939FA" w:rsidRPr="00DB40BD"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DB40BD">
        <w:rPr>
          <w:rFonts w:asciiTheme="minorHAnsi" w:hAnsiTheme="minorHAnsi" w:cstheme="minorHAnsi"/>
          <w:sz w:val="22"/>
          <w:szCs w:val="22"/>
        </w:rPr>
        <w:t>A eficácia da cessão de crédito, de qualquer natureza, em relação à Administração, está condicionada à celebração de termo aditivo ao contrato administrativo.</w:t>
      </w:r>
    </w:p>
    <w:p w14:paraId="331EF20B" w14:textId="77777777" w:rsidR="003939FA" w:rsidRPr="00DB40BD"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DB40BD">
        <w:rPr>
          <w:rFonts w:asciiTheme="minorHAnsi" w:hAnsiTheme="minorHAnsi" w:cstheme="minorHAnsi"/>
          <w:sz w:val="22"/>
          <w:szCs w:val="22"/>
        </w:rPr>
        <w:lastRenderedPageBreak/>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w:t>
      </w:r>
      <w:hyperlink r:id="rId25" w:anchor="art12" w:history="1">
        <w:r w:rsidRPr="00DB40BD">
          <w:rPr>
            <w:rFonts w:asciiTheme="minorHAnsi" w:hAnsiTheme="minorHAnsi" w:cstheme="minorHAnsi"/>
            <w:sz w:val="22"/>
            <w:szCs w:val="22"/>
          </w:rPr>
          <w:t>art. 12 da Lei nº 8.429, de 1992</w:t>
        </w:r>
      </w:hyperlink>
      <w:r w:rsidRPr="00DB40BD">
        <w:rPr>
          <w:rFonts w:asciiTheme="minorHAnsi" w:hAnsiTheme="minorHAnsi" w:cstheme="minorHAnsi"/>
          <w:sz w:val="22"/>
          <w:szCs w:val="22"/>
        </w:rPr>
        <w:t xml:space="preserve">, tudo nos termos do </w:t>
      </w:r>
      <w:hyperlink r:id="rId26" w:history="1">
        <w:r w:rsidRPr="00DB40BD">
          <w:rPr>
            <w:rFonts w:asciiTheme="minorHAnsi" w:hAnsiTheme="minorHAnsi" w:cstheme="minorHAnsi"/>
            <w:sz w:val="22"/>
            <w:szCs w:val="22"/>
          </w:rPr>
          <w:t>Parecer JL-01, de 18 de maio de 2020.</w:t>
        </w:r>
      </w:hyperlink>
    </w:p>
    <w:p w14:paraId="45385501" w14:textId="77777777" w:rsidR="003939FA" w:rsidRPr="00DB40BD"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DB40BD">
        <w:rPr>
          <w:rFonts w:asciiTheme="minorHAnsi" w:hAnsiTheme="minorHAnsi" w:cstheme="minorHAnsi"/>
          <w:sz w:val="22"/>
          <w:szCs w:val="22"/>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p>
    <w:p w14:paraId="1D21EC5E" w14:textId="77777777" w:rsidR="003939FA" w:rsidRDefault="003939FA">
      <w:pPr>
        <w:numPr>
          <w:ilvl w:val="1"/>
          <w:numId w:val="33"/>
        </w:numPr>
        <w:spacing w:before="100" w:after="100" w:line="276" w:lineRule="auto"/>
        <w:ind w:left="0" w:right="-57" w:firstLine="0"/>
        <w:jc w:val="both"/>
        <w:rPr>
          <w:rFonts w:asciiTheme="minorHAnsi" w:hAnsiTheme="minorHAnsi" w:cstheme="minorHAnsi"/>
          <w:sz w:val="22"/>
          <w:szCs w:val="22"/>
        </w:rPr>
      </w:pPr>
      <w:r w:rsidRPr="00BF0A0B">
        <w:rPr>
          <w:rFonts w:asciiTheme="minorHAnsi" w:hAnsiTheme="minorHAnsi" w:cstheme="minorHAnsi"/>
          <w:sz w:val="22"/>
          <w:szCs w:val="22"/>
        </w:rPr>
        <w:t>A cessão de crédito não afetará a execução do objeto contratado, que continuará sob a integral responsabilidade do contratado.</w:t>
      </w:r>
    </w:p>
    <w:p w14:paraId="3B9F5180" w14:textId="77777777" w:rsidR="00D24780" w:rsidRPr="000A6ED5" w:rsidRDefault="00D24780" w:rsidP="00915337">
      <w:pPr>
        <w:spacing w:before="100" w:after="100" w:line="276" w:lineRule="auto"/>
        <w:ind w:right="-57"/>
        <w:jc w:val="both"/>
        <w:rPr>
          <w:rFonts w:asciiTheme="minorHAnsi" w:hAnsiTheme="minorHAnsi" w:cstheme="minorHAnsi"/>
          <w:sz w:val="22"/>
          <w:szCs w:val="22"/>
        </w:rPr>
      </w:pPr>
    </w:p>
    <w:p w14:paraId="6A066BD2" w14:textId="77777777" w:rsidR="00BD6E61" w:rsidRPr="000A6ED5" w:rsidRDefault="00BD6E61">
      <w:pPr>
        <w:numPr>
          <w:ilvl w:val="0"/>
          <w:numId w:val="33"/>
        </w:numPr>
        <w:spacing w:before="100" w:after="100" w:line="276" w:lineRule="auto"/>
        <w:ind w:left="357" w:hanging="357"/>
        <w:jc w:val="both"/>
        <w:rPr>
          <w:rFonts w:asciiTheme="minorHAnsi" w:hAnsiTheme="minorHAnsi" w:cstheme="minorHAnsi"/>
          <w:b/>
          <w:sz w:val="22"/>
          <w:szCs w:val="22"/>
        </w:rPr>
      </w:pPr>
      <w:r w:rsidRPr="000A6ED5">
        <w:rPr>
          <w:rFonts w:asciiTheme="minorHAnsi" w:hAnsiTheme="minorHAnsi" w:cstheme="minorHAnsi"/>
          <w:b/>
          <w:sz w:val="22"/>
          <w:szCs w:val="22"/>
        </w:rPr>
        <w:t>DA HABILITAÇÃO:</w:t>
      </w:r>
    </w:p>
    <w:p w14:paraId="13634CB4" w14:textId="434CBC55" w:rsidR="00BD6E61" w:rsidRPr="005219D8" w:rsidRDefault="00BD6E61">
      <w:pPr>
        <w:pStyle w:val="PargrafodaLista"/>
        <w:numPr>
          <w:ilvl w:val="1"/>
          <w:numId w:val="34"/>
        </w:numPr>
        <w:tabs>
          <w:tab w:val="left" w:pos="567"/>
        </w:tabs>
        <w:spacing w:before="100" w:after="100" w:line="276" w:lineRule="auto"/>
        <w:ind w:right="-57"/>
        <w:jc w:val="both"/>
        <w:rPr>
          <w:rFonts w:asciiTheme="minorHAnsi" w:hAnsiTheme="minorHAnsi" w:cstheme="minorHAnsi"/>
          <w:sz w:val="22"/>
          <w:szCs w:val="22"/>
        </w:rPr>
      </w:pPr>
      <w:r w:rsidRPr="005219D8">
        <w:rPr>
          <w:rFonts w:asciiTheme="minorHAnsi" w:hAnsiTheme="minorHAnsi" w:cstheme="minorHAnsi"/>
          <w:sz w:val="22"/>
          <w:szCs w:val="22"/>
        </w:rPr>
        <w:t>Para fins de habilitação ao certame, os interessados terão de satisfazer os requisitos relativos a:</w:t>
      </w:r>
    </w:p>
    <w:p w14:paraId="63826111" w14:textId="77777777" w:rsidR="00BD6E61" w:rsidRPr="000A6ED5" w:rsidRDefault="00BD6E61" w:rsidP="00271C11">
      <w:pPr>
        <w:numPr>
          <w:ilvl w:val="2"/>
          <w:numId w:val="7"/>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Cumprimento do disposto no inciso XXXIII do art. 7º da Constituição Federal e na Lei nº 9.854/99;</w:t>
      </w:r>
    </w:p>
    <w:p w14:paraId="1BD2B48D" w14:textId="77777777" w:rsidR="00BD6E61" w:rsidRPr="000A6ED5" w:rsidRDefault="00BD6E61" w:rsidP="00271C11">
      <w:pPr>
        <w:numPr>
          <w:ilvl w:val="2"/>
          <w:numId w:val="7"/>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Habilitação jurídica;</w:t>
      </w:r>
    </w:p>
    <w:p w14:paraId="7D6543DC" w14:textId="77777777" w:rsidR="00BD6E61" w:rsidRPr="000A6ED5" w:rsidRDefault="00BD6E61" w:rsidP="00271C11">
      <w:pPr>
        <w:numPr>
          <w:ilvl w:val="2"/>
          <w:numId w:val="7"/>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Regularidade Fiscal, Social e Trabalhista;</w:t>
      </w:r>
    </w:p>
    <w:p w14:paraId="30E9496E" w14:textId="77777777" w:rsidR="00BD6E61" w:rsidRPr="000A6ED5" w:rsidRDefault="00BD6E61" w:rsidP="00271C11">
      <w:pPr>
        <w:numPr>
          <w:ilvl w:val="2"/>
          <w:numId w:val="7"/>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Qualificação econômico-financeira;</w:t>
      </w:r>
    </w:p>
    <w:p w14:paraId="00B2DA34" w14:textId="77777777" w:rsidR="00BD6E61" w:rsidRPr="000A6ED5" w:rsidRDefault="00BD6E61" w:rsidP="00271C11">
      <w:pPr>
        <w:numPr>
          <w:ilvl w:val="2"/>
          <w:numId w:val="7"/>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Qualificação técnica. </w:t>
      </w:r>
    </w:p>
    <w:p w14:paraId="6869BD2D" w14:textId="77777777" w:rsidR="00BD6E61" w:rsidRPr="000A6ED5" w:rsidRDefault="00BD6E61">
      <w:pPr>
        <w:numPr>
          <w:ilvl w:val="1"/>
          <w:numId w:val="34"/>
        </w:numPr>
        <w:tabs>
          <w:tab w:val="left" w:pos="567"/>
        </w:tabs>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O cumprimento do disposto no item “a” dar-se-á mediante declaração do interessado de que não possui em seu quadro de pessoal empregado(s) com menos de 18 (dezoito) anos em trabalho noturno, perigoso ou insalubre e de 16 (dezesseis) anos em qualquer trabalho, salvo na condição de aprendiz, a partir de 14 (quatorze) anos, para o caso de pessoa Jurídica. </w:t>
      </w:r>
    </w:p>
    <w:p w14:paraId="3B8B61B5" w14:textId="77777777" w:rsidR="00BD6E61" w:rsidRPr="000A6ED5" w:rsidRDefault="00BD6E61" w:rsidP="00BD6E61"/>
    <w:p w14:paraId="6D327C52" w14:textId="77777777" w:rsidR="00BD6E61" w:rsidRPr="000A6ED5" w:rsidRDefault="00BD6E61">
      <w:pPr>
        <w:numPr>
          <w:ilvl w:val="1"/>
          <w:numId w:val="34"/>
        </w:numPr>
        <w:tabs>
          <w:tab w:val="left" w:pos="567"/>
        </w:tabs>
        <w:spacing w:before="100" w:after="100" w:line="276" w:lineRule="auto"/>
        <w:ind w:left="0" w:right="-57" w:firstLine="0"/>
        <w:jc w:val="both"/>
        <w:rPr>
          <w:rFonts w:asciiTheme="minorHAnsi" w:hAnsiTheme="minorHAnsi" w:cstheme="minorHAnsi"/>
          <w:b/>
          <w:sz w:val="22"/>
          <w:szCs w:val="22"/>
        </w:rPr>
      </w:pPr>
      <w:r w:rsidRPr="000A6ED5">
        <w:rPr>
          <w:rFonts w:asciiTheme="minorHAnsi" w:hAnsiTheme="minorHAnsi" w:cstheme="minorHAnsi"/>
          <w:b/>
          <w:sz w:val="22"/>
          <w:szCs w:val="22"/>
        </w:rPr>
        <w:t>Os documentos relativos à Habilitação Jurídica são:</w:t>
      </w:r>
    </w:p>
    <w:p w14:paraId="44D842CF" w14:textId="77777777" w:rsidR="00BD6E61" w:rsidRDefault="00BD6E61" w:rsidP="00271C11">
      <w:pPr>
        <w:numPr>
          <w:ilvl w:val="2"/>
          <w:numId w:val="8"/>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 xml:space="preserve">No caso de </w:t>
      </w:r>
      <w:r w:rsidRPr="000A6ED5">
        <w:rPr>
          <w:rFonts w:asciiTheme="minorHAnsi" w:hAnsiTheme="minorHAnsi" w:cstheme="minorHAnsi"/>
          <w:b/>
          <w:sz w:val="22"/>
          <w:szCs w:val="22"/>
        </w:rPr>
        <w:t>empresário individual</w:t>
      </w:r>
      <w:r w:rsidRPr="000A6ED5">
        <w:rPr>
          <w:rFonts w:asciiTheme="minorHAnsi" w:hAnsiTheme="minorHAnsi" w:cstheme="minorHAnsi"/>
          <w:sz w:val="22"/>
          <w:szCs w:val="22"/>
        </w:rPr>
        <w:t>: inscrição no Registro Público de Empresas Mercantis, a cargo da Junta Comercial da respectiva sede;</w:t>
      </w:r>
    </w:p>
    <w:p w14:paraId="73479329" w14:textId="77777777" w:rsidR="00BD6E61" w:rsidRPr="000A6ED5" w:rsidRDefault="00BD6E61" w:rsidP="00271C11">
      <w:pPr>
        <w:numPr>
          <w:ilvl w:val="2"/>
          <w:numId w:val="8"/>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 xml:space="preserve">Em caso de Sociedade empresária, </w:t>
      </w:r>
      <w:r w:rsidRPr="000A6ED5">
        <w:rPr>
          <w:rFonts w:asciiTheme="minorHAnsi" w:hAnsiTheme="minorHAnsi" w:cstheme="minorHAnsi"/>
          <w:b/>
          <w:sz w:val="22"/>
          <w:szCs w:val="22"/>
        </w:rPr>
        <w:t xml:space="preserve">sociedade limitada unipessoal – SLU ou sociedade identificada como empresa individual de responsabilidade limitada - </w:t>
      </w:r>
      <w:r w:rsidRPr="000A6ED5">
        <w:rPr>
          <w:rFonts w:asciiTheme="minorHAnsi" w:hAnsiTheme="minorHAnsi" w:cstheme="minorHAnsi"/>
          <w:b/>
          <w:sz w:val="22"/>
          <w:szCs w:val="22"/>
        </w:rPr>
        <w:lastRenderedPageBreak/>
        <w:t>EIRELI</w:t>
      </w:r>
      <w:r w:rsidRPr="000A6ED5">
        <w:rPr>
          <w:rFonts w:asciiTheme="minorHAnsi" w:hAnsiTheme="minorHAnsi" w:cstheme="minorHAnsi"/>
          <w:sz w:val="22"/>
          <w:szCs w:val="22"/>
        </w:rPr>
        <w:t>: inscrição do ato constitutivo, estatuto ou contrato social no Registro Público de Empresas Mercantis, a cargo da Junta Comercial da respectiva sede, acompanhada de documento comprobatório de seus administradores;</w:t>
      </w:r>
    </w:p>
    <w:p w14:paraId="1BE58F8C" w14:textId="77777777" w:rsidR="00BD6E61" w:rsidRPr="000A6ED5" w:rsidRDefault="00BD6E61" w:rsidP="00271C11">
      <w:pPr>
        <w:numPr>
          <w:ilvl w:val="2"/>
          <w:numId w:val="8"/>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 xml:space="preserve">Em caso de </w:t>
      </w:r>
      <w:r w:rsidRPr="000A6ED5">
        <w:rPr>
          <w:rFonts w:asciiTheme="minorHAnsi" w:hAnsiTheme="minorHAnsi" w:cstheme="minorHAnsi"/>
          <w:b/>
          <w:sz w:val="22"/>
          <w:szCs w:val="22"/>
        </w:rPr>
        <w:t>Filial, sucursal ou agência de sociedade simples ou empresária</w:t>
      </w:r>
      <w:r w:rsidRPr="000A6ED5">
        <w:rPr>
          <w:rFonts w:asciiTheme="minorHAnsi" w:hAnsiTheme="minorHAnsi" w:cstheme="minorHAnsi"/>
          <w:sz w:val="22"/>
          <w:szCs w:val="22"/>
        </w:rPr>
        <w:t xml:space="preserve"> - inscrição do ato constitutivo da filial, sucursal ou agência da sociedade simples ou empresária, respectivamente, no Registro Civil das Pessoas Jurídicas ou no Registro Público de Empresas Mercantis onde tem s</w:t>
      </w:r>
      <w:r w:rsidR="009A2229" w:rsidRPr="000A6ED5">
        <w:rPr>
          <w:rFonts w:asciiTheme="minorHAnsi" w:hAnsiTheme="minorHAnsi" w:cstheme="minorHAnsi"/>
          <w:sz w:val="22"/>
          <w:szCs w:val="22"/>
        </w:rPr>
        <w:t>ede a matriz</w:t>
      </w:r>
      <w:r w:rsidRPr="000A6ED5">
        <w:rPr>
          <w:rFonts w:asciiTheme="minorHAnsi" w:hAnsiTheme="minorHAnsi" w:cstheme="minorHAnsi"/>
          <w:sz w:val="22"/>
          <w:szCs w:val="22"/>
        </w:rPr>
        <w:t>;</w:t>
      </w:r>
    </w:p>
    <w:p w14:paraId="50C0A6E1" w14:textId="77777777" w:rsidR="00BD6E61" w:rsidRPr="000A6ED5" w:rsidRDefault="00BD6E61" w:rsidP="00271C11">
      <w:pPr>
        <w:numPr>
          <w:ilvl w:val="2"/>
          <w:numId w:val="8"/>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 xml:space="preserve">Em caso de </w:t>
      </w:r>
      <w:r w:rsidRPr="000A6ED5">
        <w:rPr>
          <w:rFonts w:asciiTheme="minorHAnsi" w:hAnsiTheme="minorHAnsi" w:cstheme="minorHAnsi"/>
          <w:b/>
          <w:sz w:val="22"/>
          <w:szCs w:val="22"/>
        </w:rPr>
        <w:t>Sociedade simples</w:t>
      </w:r>
      <w:r w:rsidRPr="000A6ED5">
        <w:rPr>
          <w:rFonts w:asciiTheme="minorHAnsi" w:hAnsiTheme="minorHAnsi" w:cstheme="minorHAnsi"/>
          <w:sz w:val="22"/>
          <w:szCs w:val="22"/>
        </w:rPr>
        <w:t>: inscrição do ato constitutivo no Registro Civil das Pessoas Jurídicas do local de sua sede, acompanhada de prova da indicação dos seus administradores;</w:t>
      </w:r>
    </w:p>
    <w:p w14:paraId="09CEE859" w14:textId="77777777" w:rsidR="00BD6E61" w:rsidRPr="000A6ED5" w:rsidRDefault="00BD6E61" w:rsidP="00271C11">
      <w:pPr>
        <w:numPr>
          <w:ilvl w:val="2"/>
          <w:numId w:val="8"/>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b/>
          <w:sz w:val="22"/>
          <w:szCs w:val="22"/>
        </w:rPr>
        <w:t>Sociedade empresária estrangeira com atuação permanente no País</w:t>
      </w:r>
      <w:r w:rsidRPr="000A6ED5">
        <w:rPr>
          <w:rFonts w:asciiTheme="minorHAnsi" w:hAnsiTheme="minorHAnsi" w:cstheme="minorHAnsi"/>
          <w:sz w:val="22"/>
          <w:szCs w:val="22"/>
        </w:rPr>
        <w:t>: decreto de autorização para funcionamento no Brasil; </w:t>
      </w:r>
    </w:p>
    <w:p w14:paraId="61B4534E" w14:textId="77777777" w:rsidR="00BD6E61" w:rsidRPr="000A6ED5" w:rsidRDefault="00BD6E61" w:rsidP="00271C11">
      <w:pPr>
        <w:numPr>
          <w:ilvl w:val="2"/>
          <w:numId w:val="8"/>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b/>
          <w:sz w:val="22"/>
          <w:szCs w:val="22"/>
        </w:rPr>
        <w:t>Sociedade cooperativa</w:t>
      </w:r>
      <w:r w:rsidRPr="000A6ED5">
        <w:rPr>
          <w:rFonts w:asciiTheme="minorHAnsi" w:hAnsiTheme="minorHAnsi" w:cstheme="minorHAnsi"/>
          <w:sz w:val="22"/>
          <w:szCs w:val="22"/>
        </w:rPr>
        <w:t xml:space="preserve">: ata de fundação e estatuto social, com a ata da </w:t>
      </w:r>
      <w:r w:rsidR="0034602C" w:rsidRPr="000A6ED5">
        <w:rPr>
          <w:rFonts w:asciiTheme="minorHAnsi" w:hAnsiTheme="minorHAnsi" w:cstheme="minorHAnsi"/>
          <w:sz w:val="22"/>
          <w:szCs w:val="22"/>
        </w:rPr>
        <w:t>assembleia</w:t>
      </w:r>
      <w:r w:rsidRPr="000A6ED5">
        <w:rPr>
          <w:rFonts w:asciiTheme="minorHAnsi" w:hAnsiTheme="minorHAnsi" w:cstheme="minorHAnsi"/>
          <w:sz w:val="22"/>
          <w:szCs w:val="22"/>
        </w:rPr>
        <w:t xml:space="preserve"> que o aprovou, devidamente arquivado na Junta Comercial ou inscrito no Registro Civil das Pessoas Jurídicas da respectiva sede, além do registro de que trata o art. 107 da Lei nº 5.764, de 1971.</w:t>
      </w:r>
    </w:p>
    <w:p w14:paraId="5DECC148" w14:textId="77777777" w:rsidR="00BD6E61" w:rsidRPr="000A6ED5" w:rsidRDefault="00BD6E61">
      <w:pPr>
        <w:numPr>
          <w:ilvl w:val="2"/>
          <w:numId w:val="34"/>
        </w:numPr>
        <w:tabs>
          <w:tab w:val="left" w:pos="1134"/>
        </w:tabs>
        <w:spacing w:line="276" w:lineRule="auto"/>
        <w:ind w:left="426" w:firstLine="0"/>
        <w:jc w:val="both"/>
        <w:rPr>
          <w:rFonts w:asciiTheme="minorHAnsi" w:hAnsiTheme="minorHAnsi" w:cstheme="minorHAnsi"/>
          <w:sz w:val="22"/>
          <w:szCs w:val="22"/>
        </w:rPr>
      </w:pPr>
      <w:r w:rsidRPr="000A6ED5">
        <w:rPr>
          <w:rFonts w:asciiTheme="minorHAnsi" w:hAnsiTheme="minorHAnsi" w:cstheme="minorHAnsi"/>
          <w:sz w:val="22"/>
          <w:szCs w:val="22"/>
        </w:rPr>
        <w:t>Os documentos apresentados deverão estar acompanhados de todas as alterações ou da consolidação respectiva.</w:t>
      </w:r>
    </w:p>
    <w:p w14:paraId="5EBFE136" w14:textId="77777777" w:rsidR="00261D3F" w:rsidRPr="000A6ED5" w:rsidRDefault="00261D3F" w:rsidP="00261D3F">
      <w:pPr>
        <w:spacing w:line="276" w:lineRule="auto"/>
        <w:ind w:left="709"/>
        <w:jc w:val="both"/>
        <w:rPr>
          <w:rFonts w:asciiTheme="minorHAnsi" w:hAnsiTheme="minorHAnsi" w:cstheme="minorHAnsi"/>
          <w:sz w:val="22"/>
          <w:szCs w:val="22"/>
        </w:rPr>
      </w:pPr>
    </w:p>
    <w:p w14:paraId="022FD0B4" w14:textId="77777777" w:rsidR="00BD6E61" w:rsidRPr="000A6ED5" w:rsidRDefault="00BD6E61">
      <w:pPr>
        <w:numPr>
          <w:ilvl w:val="1"/>
          <w:numId w:val="34"/>
        </w:numPr>
        <w:tabs>
          <w:tab w:val="left" w:pos="567"/>
        </w:tabs>
        <w:spacing w:before="100" w:after="100" w:line="276" w:lineRule="auto"/>
        <w:ind w:left="0" w:right="-57" w:firstLine="0"/>
        <w:jc w:val="both"/>
        <w:rPr>
          <w:rFonts w:asciiTheme="minorHAnsi" w:hAnsiTheme="minorHAnsi" w:cstheme="minorHAnsi"/>
          <w:b/>
          <w:sz w:val="22"/>
          <w:szCs w:val="22"/>
        </w:rPr>
      </w:pPr>
      <w:r w:rsidRPr="000A6ED5">
        <w:rPr>
          <w:rFonts w:asciiTheme="minorHAnsi" w:hAnsiTheme="minorHAnsi" w:cstheme="minorHAnsi"/>
          <w:b/>
          <w:sz w:val="22"/>
          <w:szCs w:val="22"/>
        </w:rPr>
        <w:t>Os documentos relativos à Regularidade Fiscal, Social e Trabalhista são:</w:t>
      </w:r>
    </w:p>
    <w:p w14:paraId="7F663512" w14:textId="77777777" w:rsidR="00BD6E61" w:rsidRPr="000A6ED5" w:rsidRDefault="00BD6E61" w:rsidP="00271C11">
      <w:pPr>
        <w:numPr>
          <w:ilvl w:val="2"/>
          <w:numId w:val="9"/>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 xml:space="preserve">Comprovante de Inscrição </w:t>
      </w:r>
      <w:r w:rsidR="001736A6" w:rsidRPr="000A6ED5">
        <w:rPr>
          <w:rFonts w:asciiTheme="minorHAnsi" w:hAnsiTheme="minorHAnsi" w:cstheme="minorHAnsi"/>
          <w:sz w:val="22"/>
          <w:szCs w:val="22"/>
        </w:rPr>
        <w:t>e de Situação Cadastral no CNPJ</w:t>
      </w:r>
      <w:r w:rsidRPr="000A6ED5">
        <w:rPr>
          <w:rFonts w:asciiTheme="minorHAnsi" w:hAnsiTheme="minorHAnsi" w:cstheme="minorHAnsi"/>
          <w:sz w:val="22"/>
          <w:szCs w:val="22"/>
        </w:rPr>
        <w:t>;</w:t>
      </w:r>
    </w:p>
    <w:p w14:paraId="0F0EEFC7" w14:textId="749A1443" w:rsidR="00BD6E61" w:rsidRDefault="00BD6E61" w:rsidP="00271C11">
      <w:pPr>
        <w:numPr>
          <w:ilvl w:val="2"/>
          <w:numId w:val="9"/>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 xml:space="preserve">Comprovante de inscrição no Cadastro de contribuinte </w:t>
      </w:r>
      <w:r w:rsidR="0076522D">
        <w:rPr>
          <w:rFonts w:asciiTheme="minorHAnsi" w:hAnsiTheme="minorHAnsi" w:cstheme="minorHAnsi"/>
          <w:sz w:val="22"/>
          <w:szCs w:val="22"/>
        </w:rPr>
        <w:t>Estadual</w:t>
      </w:r>
      <w:r w:rsidRPr="000A6ED5">
        <w:rPr>
          <w:rFonts w:asciiTheme="minorHAnsi" w:hAnsiTheme="minorHAnsi" w:cstheme="minorHAnsi"/>
          <w:sz w:val="22"/>
          <w:szCs w:val="22"/>
        </w:rPr>
        <w:t>, relativo ao domicílio ou sede do licitante, pertinente ao seu ramo de atividade e compatível com o objeto contratual;</w:t>
      </w:r>
    </w:p>
    <w:p w14:paraId="265961A2" w14:textId="17FEF924" w:rsidR="0076522D" w:rsidRPr="000A6ED5" w:rsidRDefault="0076522D" w:rsidP="0076522D">
      <w:pPr>
        <w:numPr>
          <w:ilvl w:val="2"/>
          <w:numId w:val="9"/>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 xml:space="preserve">Comprovante de inscrição no Cadastro de contribuinte </w:t>
      </w:r>
      <w:r>
        <w:rPr>
          <w:rFonts w:asciiTheme="minorHAnsi" w:hAnsiTheme="minorHAnsi" w:cstheme="minorHAnsi"/>
          <w:sz w:val="22"/>
          <w:szCs w:val="22"/>
        </w:rPr>
        <w:t>M</w:t>
      </w:r>
      <w:r w:rsidRPr="000A6ED5">
        <w:rPr>
          <w:rFonts w:asciiTheme="minorHAnsi" w:hAnsiTheme="minorHAnsi" w:cstheme="minorHAnsi"/>
          <w:sz w:val="22"/>
          <w:szCs w:val="22"/>
        </w:rPr>
        <w:t>unicipal, relativo ao domicílio ou sede do licitante, pertinente ao seu ramo de atividade e compatível com o objeto contratual;</w:t>
      </w:r>
    </w:p>
    <w:p w14:paraId="151CFC90" w14:textId="1411DA89" w:rsidR="00FC7656" w:rsidRPr="00C318A3" w:rsidRDefault="00FC7656" w:rsidP="00271C11">
      <w:pPr>
        <w:numPr>
          <w:ilvl w:val="2"/>
          <w:numId w:val="9"/>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w:t>
      </w:r>
      <w:r w:rsidRPr="00C318A3">
        <w:rPr>
          <w:rFonts w:asciiTheme="minorHAnsi" w:hAnsiTheme="minorHAnsi" w:cstheme="minorHAnsi"/>
          <w:sz w:val="22"/>
          <w:szCs w:val="22"/>
        </w:rPr>
        <w:t>02 de outubro de 2014 , do Secretário da Receita Federal do Brasil e da Procuradora-Geral da Fazenda Nacional;</w:t>
      </w:r>
    </w:p>
    <w:p w14:paraId="2290C282" w14:textId="71690CDB" w:rsidR="001779E3" w:rsidRPr="00C318A3" w:rsidRDefault="001779E3" w:rsidP="001779E3">
      <w:pPr>
        <w:numPr>
          <w:ilvl w:val="2"/>
          <w:numId w:val="9"/>
        </w:numPr>
        <w:spacing w:line="276" w:lineRule="auto"/>
        <w:ind w:left="993" w:hanging="284"/>
        <w:jc w:val="both"/>
        <w:rPr>
          <w:rFonts w:asciiTheme="minorHAnsi" w:hAnsiTheme="minorHAnsi" w:cstheme="minorHAnsi"/>
          <w:sz w:val="22"/>
          <w:szCs w:val="22"/>
        </w:rPr>
      </w:pPr>
      <w:r w:rsidRPr="00C318A3">
        <w:rPr>
          <w:rFonts w:asciiTheme="minorHAnsi" w:hAnsiTheme="minorHAnsi" w:cstheme="minorHAnsi"/>
          <w:sz w:val="22"/>
          <w:szCs w:val="22"/>
        </w:rPr>
        <w:t>Prova de regularidade relativa com a Fazenda Estadual do domicílio ou sede do fornecedor, relativo à atividade em cujo exercício contrata ou concorre;</w:t>
      </w:r>
    </w:p>
    <w:p w14:paraId="1B6939E4" w14:textId="2D35FB49" w:rsidR="00BD6E61" w:rsidRPr="000A6ED5" w:rsidRDefault="00BD6E61" w:rsidP="00271C11">
      <w:pPr>
        <w:numPr>
          <w:ilvl w:val="2"/>
          <w:numId w:val="9"/>
        </w:numPr>
        <w:spacing w:line="276" w:lineRule="auto"/>
        <w:ind w:left="993" w:hanging="284"/>
        <w:jc w:val="both"/>
        <w:rPr>
          <w:rFonts w:asciiTheme="minorHAnsi" w:hAnsiTheme="minorHAnsi" w:cstheme="minorHAnsi"/>
          <w:sz w:val="22"/>
          <w:szCs w:val="22"/>
        </w:rPr>
      </w:pPr>
      <w:r w:rsidRPr="00C318A3">
        <w:rPr>
          <w:rFonts w:asciiTheme="minorHAnsi" w:hAnsiTheme="minorHAnsi" w:cstheme="minorHAnsi"/>
          <w:sz w:val="22"/>
          <w:szCs w:val="22"/>
        </w:rPr>
        <w:t xml:space="preserve">Prova de regularidade relativa com a Fazenda </w:t>
      </w:r>
      <w:r w:rsidR="00CD1EB8" w:rsidRPr="00C318A3">
        <w:rPr>
          <w:rFonts w:asciiTheme="minorHAnsi" w:hAnsiTheme="minorHAnsi" w:cstheme="minorHAnsi"/>
          <w:sz w:val="22"/>
          <w:szCs w:val="22"/>
        </w:rPr>
        <w:t>M</w:t>
      </w:r>
      <w:r w:rsidRPr="00C318A3">
        <w:rPr>
          <w:rFonts w:asciiTheme="minorHAnsi" w:hAnsiTheme="minorHAnsi" w:cstheme="minorHAnsi"/>
          <w:sz w:val="22"/>
          <w:szCs w:val="22"/>
        </w:rPr>
        <w:t xml:space="preserve">unicipal do </w:t>
      </w:r>
      <w:r w:rsidRPr="000A6ED5">
        <w:rPr>
          <w:rFonts w:asciiTheme="minorHAnsi" w:hAnsiTheme="minorHAnsi" w:cstheme="minorHAnsi"/>
          <w:sz w:val="22"/>
          <w:szCs w:val="22"/>
        </w:rPr>
        <w:t>domicílio ou sede do fornecedor, relativo à atividade em cujo exercício contrata ou concorre;</w:t>
      </w:r>
    </w:p>
    <w:p w14:paraId="2EDEA6C9" w14:textId="77777777" w:rsidR="00BD6E61" w:rsidRPr="000A6ED5" w:rsidRDefault="00BD6E61" w:rsidP="00271C11">
      <w:pPr>
        <w:numPr>
          <w:ilvl w:val="2"/>
          <w:numId w:val="9"/>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Prova de regularidade relativa Fundo de Garantia do Tempo de Serviço (FGTS);</w:t>
      </w:r>
    </w:p>
    <w:p w14:paraId="2EB14762" w14:textId="77777777" w:rsidR="00BD6E61" w:rsidRPr="000A6ED5" w:rsidRDefault="00BD6E61" w:rsidP="00271C11">
      <w:pPr>
        <w:numPr>
          <w:ilvl w:val="2"/>
          <w:numId w:val="9"/>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20C56B0" w14:textId="77777777" w:rsidR="00BD6E61" w:rsidRPr="000A6ED5" w:rsidRDefault="00BD6E61" w:rsidP="00271C11">
      <w:pPr>
        <w:numPr>
          <w:ilvl w:val="2"/>
          <w:numId w:val="9"/>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Caso o fornecedor seja considerado isento dos tributos municipais relacionados ao objeto contratual, deverá comprovar tal condição mediante a apresentação de declaração da Fazenda respectiva do seu domicílio ou sede, ou out</w:t>
      </w:r>
      <w:r w:rsidR="00CA0684" w:rsidRPr="000A6ED5">
        <w:rPr>
          <w:rFonts w:asciiTheme="minorHAnsi" w:hAnsiTheme="minorHAnsi" w:cstheme="minorHAnsi"/>
          <w:sz w:val="22"/>
          <w:szCs w:val="22"/>
        </w:rPr>
        <w:t>ra equivalente, na forma da lei;</w:t>
      </w:r>
    </w:p>
    <w:p w14:paraId="0E6680D9" w14:textId="77777777" w:rsidR="00BD6E61" w:rsidRPr="000A6ED5" w:rsidRDefault="00BD6E61" w:rsidP="00271C11">
      <w:pPr>
        <w:numPr>
          <w:ilvl w:val="2"/>
          <w:numId w:val="9"/>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D69AF52" w14:textId="77777777" w:rsidR="00BD6E61" w:rsidRPr="000A6ED5" w:rsidRDefault="00BD6E61">
      <w:pPr>
        <w:numPr>
          <w:ilvl w:val="2"/>
          <w:numId w:val="34"/>
        </w:numPr>
        <w:tabs>
          <w:tab w:val="left" w:pos="1134"/>
        </w:tabs>
        <w:spacing w:line="276" w:lineRule="auto"/>
        <w:ind w:left="426" w:firstLine="0"/>
        <w:jc w:val="both"/>
        <w:rPr>
          <w:rFonts w:asciiTheme="minorHAnsi" w:hAnsiTheme="minorHAnsi" w:cstheme="minorHAnsi"/>
          <w:sz w:val="22"/>
          <w:szCs w:val="22"/>
        </w:rPr>
      </w:pPr>
      <w:r w:rsidRPr="000A6ED5">
        <w:rPr>
          <w:rFonts w:asciiTheme="minorHAnsi" w:hAnsiTheme="minorHAnsi" w:cstheme="minorHAnsi"/>
          <w:sz w:val="22"/>
          <w:szCs w:val="22"/>
        </w:rPr>
        <w:t xml:space="preserve">Em relação às </w:t>
      </w:r>
      <w:r w:rsidRPr="000A6ED5">
        <w:rPr>
          <w:rFonts w:asciiTheme="minorHAnsi" w:hAnsiTheme="minorHAnsi" w:cstheme="minorHAnsi"/>
          <w:b/>
          <w:sz w:val="22"/>
          <w:szCs w:val="22"/>
        </w:rPr>
        <w:t>fornecedoras cooperativas</w:t>
      </w:r>
      <w:r w:rsidRPr="000A6ED5">
        <w:rPr>
          <w:rFonts w:asciiTheme="minorHAnsi" w:hAnsiTheme="minorHAnsi" w:cstheme="minorHAnsi"/>
          <w:sz w:val="22"/>
          <w:szCs w:val="22"/>
        </w:rPr>
        <w:t xml:space="preserve"> será, ainda, exigida a seguinte documentação complementar:</w:t>
      </w:r>
    </w:p>
    <w:p w14:paraId="2A778FE4" w14:textId="77777777" w:rsidR="00BD6E61" w:rsidRPr="000A6ED5" w:rsidRDefault="00BD6E61" w:rsidP="00271C11">
      <w:pPr>
        <w:numPr>
          <w:ilvl w:val="2"/>
          <w:numId w:val="10"/>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47D7F305" w14:textId="77777777" w:rsidR="00BD6E61" w:rsidRPr="000A6ED5" w:rsidRDefault="00BD6E61" w:rsidP="00271C11">
      <w:pPr>
        <w:numPr>
          <w:ilvl w:val="2"/>
          <w:numId w:val="10"/>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A declaração de regularidade de situação do contribuinte individual – DRSCI, para cada um dos cooperados indicados;</w:t>
      </w:r>
    </w:p>
    <w:p w14:paraId="4292F4D0" w14:textId="77777777" w:rsidR="00BD6E61" w:rsidRPr="000A6ED5" w:rsidRDefault="00BD6E61" w:rsidP="00271C11">
      <w:pPr>
        <w:numPr>
          <w:ilvl w:val="2"/>
          <w:numId w:val="10"/>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A comprovação do capital social proporcional ao número de cooperados necessários à prestação do serviço;</w:t>
      </w:r>
    </w:p>
    <w:p w14:paraId="1AC69BEB" w14:textId="77777777" w:rsidR="00BD6E61" w:rsidRPr="000A6ED5" w:rsidRDefault="00BD6E61" w:rsidP="00271C11">
      <w:pPr>
        <w:numPr>
          <w:ilvl w:val="2"/>
          <w:numId w:val="10"/>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O registro previsto na Lei n. 5.764/71, art. 107;</w:t>
      </w:r>
    </w:p>
    <w:p w14:paraId="50583D5E" w14:textId="77777777" w:rsidR="00BD6E61" w:rsidRPr="000A6ED5" w:rsidRDefault="00BD6E61" w:rsidP="00271C11">
      <w:pPr>
        <w:numPr>
          <w:ilvl w:val="2"/>
          <w:numId w:val="10"/>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A comprovação de integração das respectivas quotas-partes por parte dos cooperados que executarão o contrato; e</w:t>
      </w:r>
    </w:p>
    <w:p w14:paraId="6437256C" w14:textId="77777777" w:rsidR="00BD6E61" w:rsidRPr="000A6ED5" w:rsidRDefault="00BD6E61" w:rsidP="00271C11">
      <w:pPr>
        <w:numPr>
          <w:ilvl w:val="2"/>
          <w:numId w:val="10"/>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 xml:space="preserve">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w:t>
      </w:r>
      <w:r w:rsidR="00D24780" w:rsidRPr="000A6ED5">
        <w:rPr>
          <w:rFonts w:asciiTheme="minorHAnsi" w:hAnsiTheme="minorHAnsi" w:cstheme="minorHAnsi"/>
          <w:sz w:val="22"/>
          <w:szCs w:val="22"/>
        </w:rPr>
        <w:t>assembleias</w:t>
      </w:r>
      <w:r w:rsidRPr="000A6ED5">
        <w:rPr>
          <w:rFonts w:asciiTheme="minorHAnsi" w:hAnsiTheme="minorHAnsi" w:cstheme="minorHAnsi"/>
          <w:sz w:val="22"/>
          <w:szCs w:val="22"/>
        </w:rPr>
        <w:t xml:space="preserve"> gerais extraordinárias; e) três registros de presença dos cooperados que executarão o contrato em assembleias gerais ou nas reuniões seccionais; e d)  ata da sessão que os cooperados autorizaram a cooperativa a contratar o objeto da dispensa;</w:t>
      </w:r>
    </w:p>
    <w:p w14:paraId="32A39E1D" w14:textId="77777777" w:rsidR="00BD6E61" w:rsidRPr="000A6ED5" w:rsidRDefault="00BD6E61" w:rsidP="00271C11">
      <w:pPr>
        <w:numPr>
          <w:ilvl w:val="2"/>
          <w:numId w:val="10"/>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A última auditoria contábil-financeira da cooperativa, conforme dispõe o art. 112 da Lei n. 5.764/71 ou uma declaração, sob as penas da lei, de que tal auditoria não foi exigida pelo órgão fiscalizador.</w:t>
      </w:r>
    </w:p>
    <w:p w14:paraId="3EC92781" w14:textId="77777777" w:rsidR="00A1578F" w:rsidRPr="000A6ED5" w:rsidRDefault="00A1578F" w:rsidP="00A1578F">
      <w:pPr>
        <w:spacing w:line="276" w:lineRule="auto"/>
        <w:jc w:val="both"/>
        <w:rPr>
          <w:rFonts w:asciiTheme="minorHAnsi" w:hAnsiTheme="minorHAnsi" w:cstheme="minorHAnsi"/>
          <w:sz w:val="22"/>
          <w:szCs w:val="22"/>
        </w:rPr>
      </w:pPr>
    </w:p>
    <w:p w14:paraId="45FD45C5" w14:textId="77777777" w:rsidR="00BD6E61" w:rsidRPr="000A6ED5" w:rsidRDefault="00BD6E61">
      <w:pPr>
        <w:numPr>
          <w:ilvl w:val="1"/>
          <w:numId w:val="34"/>
        </w:numPr>
        <w:tabs>
          <w:tab w:val="left" w:pos="567"/>
        </w:tabs>
        <w:spacing w:before="100" w:after="100" w:line="276" w:lineRule="auto"/>
        <w:ind w:left="0" w:right="-57" w:firstLine="0"/>
        <w:jc w:val="both"/>
      </w:pPr>
      <w:r w:rsidRPr="000A6ED5">
        <w:rPr>
          <w:rFonts w:asciiTheme="minorHAnsi" w:hAnsiTheme="minorHAnsi" w:cstheme="minorHAnsi"/>
          <w:b/>
          <w:sz w:val="22"/>
          <w:szCs w:val="22"/>
        </w:rPr>
        <w:t>Os documentos para a demonstração da Qualificação Econômico-Financeira:</w:t>
      </w:r>
    </w:p>
    <w:p w14:paraId="6F092F2F" w14:textId="23F3FE18" w:rsidR="00FC7656" w:rsidRPr="000A6ED5" w:rsidRDefault="00FC7656">
      <w:pPr>
        <w:pStyle w:val="PargrafodaLista"/>
        <w:numPr>
          <w:ilvl w:val="0"/>
          <w:numId w:val="16"/>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Certidão negativa de falência expedida pelo distribuidor da sede do fornecedor;</w:t>
      </w:r>
    </w:p>
    <w:p w14:paraId="4E63FDE8" w14:textId="52A33C13" w:rsidR="00FC7656" w:rsidRDefault="00FC7656">
      <w:pPr>
        <w:pStyle w:val="PargrafodaLista"/>
        <w:numPr>
          <w:ilvl w:val="0"/>
          <w:numId w:val="16"/>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lastRenderedPageBreak/>
        <w:t>Balanço patrimonial, demonstração de resultado de exercício e demais demonstrações contábeis dos 2 (dois) últimos exercícios sociais, comprovando, para cada exercício, índices de Liquidez Geral (LG), Liquidez Corrente (LC), e Solvência Geral (SG) superiores a 1 (um).</w:t>
      </w:r>
    </w:p>
    <w:p w14:paraId="6D109368" w14:textId="5533DCA6" w:rsidR="00FC7656" w:rsidRPr="00407559" w:rsidRDefault="00FC7656">
      <w:pPr>
        <w:pStyle w:val="PargrafodaLista"/>
        <w:numPr>
          <w:ilvl w:val="0"/>
          <w:numId w:val="16"/>
        </w:numPr>
        <w:spacing w:line="276" w:lineRule="auto"/>
        <w:ind w:left="993" w:hanging="284"/>
        <w:jc w:val="both"/>
        <w:rPr>
          <w:rFonts w:asciiTheme="minorHAnsi" w:hAnsiTheme="minorHAnsi" w:cstheme="minorHAnsi"/>
          <w:sz w:val="22"/>
          <w:szCs w:val="22"/>
        </w:rPr>
      </w:pPr>
      <w:r w:rsidRPr="00407559">
        <w:rPr>
          <w:rFonts w:asciiTheme="minorHAnsi" w:hAnsiTheme="minorHAnsi" w:cstheme="minorHAnsi"/>
          <w:sz w:val="22"/>
          <w:szCs w:val="22"/>
        </w:rPr>
        <w:t>Caso a empresa interessada apresente resultado inferior ou igual a 1 (um) em qualquer dos índices de Liquidez Geral (LG), Solvência Geral (SG) e Liquidez Corrente (LC), será exigido para fins de habilitação capital mínimo</w:t>
      </w:r>
      <w:r w:rsidR="00AC62FA" w:rsidRPr="00407559">
        <w:rPr>
          <w:rFonts w:asciiTheme="minorHAnsi" w:hAnsiTheme="minorHAnsi" w:cstheme="minorHAnsi"/>
          <w:sz w:val="22"/>
          <w:szCs w:val="22"/>
        </w:rPr>
        <w:t xml:space="preserve"> </w:t>
      </w:r>
      <w:r w:rsidRPr="00407559">
        <w:rPr>
          <w:rFonts w:asciiTheme="minorHAnsi" w:hAnsiTheme="minorHAnsi" w:cstheme="minorHAnsi"/>
          <w:sz w:val="22"/>
          <w:szCs w:val="22"/>
        </w:rPr>
        <w:t xml:space="preserve">de 10% (dez por cento) do valor </w:t>
      </w:r>
      <w:r w:rsidR="00FC0628" w:rsidRPr="00407559">
        <w:rPr>
          <w:rFonts w:asciiTheme="minorHAnsi" w:hAnsiTheme="minorHAnsi" w:cstheme="minorHAnsi"/>
          <w:sz w:val="22"/>
          <w:szCs w:val="22"/>
        </w:rPr>
        <w:t xml:space="preserve">total </w:t>
      </w:r>
      <w:r w:rsidRPr="00407559">
        <w:rPr>
          <w:rFonts w:asciiTheme="minorHAnsi" w:hAnsiTheme="minorHAnsi" w:cstheme="minorHAnsi"/>
          <w:sz w:val="22"/>
          <w:szCs w:val="22"/>
        </w:rPr>
        <w:t>estimado da contratação</w:t>
      </w:r>
      <w:r w:rsidR="00AC62FA" w:rsidRPr="00407559">
        <w:rPr>
          <w:rFonts w:asciiTheme="minorHAnsi" w:hAnsiTheme="minorHAnsi" w:cstheme="minorHAnsi"/>
          <w:sz w:val="22"/>
          <w:szCs w:val="22"/>
        </w:rPr>
        <w:t>;</w:t>
      </w:r>
    </w:p>
    <w:p w14:paraId="2FF3ECBA" w14:textId="13F11D1C" w:rsidR="00FC7656" w:rsidRPr="000A6ED5" w:rsidRDefault="00AC62FA">
      <w:pPr>
        <w:pStyle w:val="PargrafodaLista"/>
        <w:numPr>
          <w:ilvl w:val="0"/>
          <w:numId w:val="16"/>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O</w:t>
      </w:r>
      <w:r w:rsidR="00FC7656" w:rsidRPr="000A6ED5">
        <w:rPr>
          <w:rFonts w:asciiTheme="minorHAnsi" w:hAnsiTheme="minorHAnsi" w:cstheme="minorHAnsi"/>
          <w:sz w:val="22"/>
          <w:szCs w:val="22"/>
        </w:rPr>
        <w:t>s documentos referidos acima limitar-se-ão ao último exercício no caso de a pessoa jurídica ter sido constituída há menos de 2 (dois) anos;</w:t>
      </w:r>
    </w:p>
    <w:p w14:paraId="3BCD5D6F" w14:textId="63557AB9" w:rsidR="00FC7656" w:rsidRPr="000A6ED5" w:rsidRDefault="00AC62FA">
      <w:pPr>
        <w:pStyle w:val="PargrafodaLista"/>
        <w:numPr>
          <w:ilvl w:val="0"/>
          <w:numId w:val="16"/>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O</w:t>
      </w:r>
      <w:r w:rsidR="00FC7656" w:rsidRPr="000A6ED5">
        <w:rPr>
          <w:rFonts w:asciiTheme="minorHAnsi" w:hAnsiTheme="minorHAnsi" w:cstheme="minorHAnsi"/>
          <w:sz w:val="22"/>
          <w:szCs w:val="22"/>
        </w:rPr>
        <w:t>s documentos referidos acima deverão ser exigidos com base no limite definido pela Receita Federal do Brasil para transmissão da Escrituração Contábil Digital - ECD ao Sped</w:t>
      </w:r>
      <w:r w:rsidRPr="000A6ED5">
        <w:rPr>
          <w:rFonts w:asciiTheme="minorHAnsi" w:hAnsiTheme="minorHAnsi" w:cstheme="minorHAnsi"/>
          <w:sz w:val="22"/>
          <w:szCs w:val="22"/>
        </w:rPr>
        <w:t>;</w:t>
      </w:r>
    </w:p>
    <w:p w14:paraId="12B4C1FB" w14:textId="0F9F3DB1" w:rsidR="00D2227A" w:rsidRDefault="00AC62FA">
      <w:pPr>
        <w:pStyle w:val="PargrafodaLista"/>
        <w:numPr>
          <w:ilvl w:val="0"/>
          <w:numId w:val="16"/>
        </w:numPr>
        <w:spacing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A</w:t>
      </w:r>
      <w:r w:rsidR="00FC7656" w:rsidRPr="000A6ED5">
        <w:rPr>
          <w:rFonts w:asciiTheme="minorHAnsi" w:hAnsiTheme="minorHAnsi" w:cstheme="minorHAnsi"/>
          <w:sz w:val="22"/>
          <w:szCs w:val="22"/>
        </w:rPr>
        <w:t>s empresas criadas no exercício financeiro da licitação/contratação deverão atender a todas as exigências da habilitação e poderão substituir os demonstrativos contábeis pelo balanço de abertura.</w:t>
      </w:r>
    </w:p>
    <w:p w14:paraId="09745992" w14:textId="77777777" w:rsidR="00C04517" w:rsidRPr="000A6ED5" w:rsidRDefault="00C04517" w:rsidP="00C04517">
      <w:pPr>
        <w:pStyle w:val="PargrafodaLista"/>
        <w:spacing w:line="276" w:lineRule="auto"/>
        <w:ind w:left="993"/>
        <w:jc w:val="both"/>
        <w:rPr>
          <w:rFonts w:asciiTheme="minorHAnsi" w:hAnsiTheme="minorHAnsi" w:cstheme="minorHAnsi"/>
          <w:sz w:val="22"/>
          <w:szCs w:val="22"/>
        </w:rPr>
      </w:pPr>
    </w:p>
    <w:p w14:paraId="3B82814B" w14:textId="77777777" w:rsidR="00BD6E61" w:rsidRPr="000A6ED5" w:rsidRDefault="00BD6E61">
      <w:pPr>
        <w:numPr>
          <w:ilvl w:val="1"/>
          <w:numId w:val="34"/>
        </w:numPr>
        <w:tabs>
          <w:tab w:val="left" w:pos="567"/>
        </w:tabs>
        <w:spacing w:before="100" w:after="100" w:line="276" w:lineRule="auto"/>
        <w:ind w:left="0" w:right="-57" w:firstLine="0"/>
        <w:jc w:val="both"/>
        <w:rPr>
          <w:rFonts w:asciiTheme="minorHAnsi" w:hAnsiTheme="minorHAnsi" w:cstheme="minorHAnsi"/>
          <w:b/>
          <w:sz w:val="22"/>
          <w:szCs w:val="22"/>
        </w:rPr>
      </w:pPr>
      <w:r w:rsidRPr="000A6ED5">
        <w:rPr>
          <w:rFonts w:asciiTheme="minorHAnsi" w:hAnsiTheme="minorHAnsi" w:cstheme="minorHAnsi"/>
          <w:b/>
          <w:sz w:val="22"/>
          <w:szCs w:val="22"/>
        </w:rPr>
        <w:t xml:space="preserve">Os critérios de </w:t>
      </w:r>
      <w:r w:rsidR="00BD1FE5" w:rsidRPr="000A6ED5">
        <w:rPr>
          <w:rFonts w:asciiTheme="minorHAnsi" w:hAnsiTheme="minorHAnsi" w:cstheme="minorHAnsi"/>
          <w:b/>
          <w:sz w:val="22"/>
          <w:szCs w:val="22"/>
        </w:rPr>
        <w:t>Qualificação</w:t>
      </w:r>
      <w:r w:rsidRPr="000A6ED5">
        <w:rPr>
          <w:rFonts w:asciiTheme="minorHAnsi" w:hAnsiTheme="minorHAnsi" w:cstheme="minorHAnsi"/>
          <w:b/>
          <w:sz w:val="22"/>
          <w:szCs w:val="22"/>
        </w:rPr>
        <w:t xml:space="preserve"> </w:t>
      </w:r>
      <w:r w:rsidR="00BD1FE5" w:rsidRPr="000A6ED5">
        <w:rPr>
          <w:rFonts w:asciiTheme="minorHAnsi" w:hAnsiTheme="minorHAnsi" w:cstheme="minorHAnsi"/>
          <w:b/>
          <w:sz w:val="22"/>
          <w:szCs w:val="22"/>
        </w:rPr>
        <w:t>T</w:t>
      </w:r>
      <w:r w:rsidRPr="000A6ED5">
        <w:rPr>
          <w:rFonts w:asciiTheme="minorHAnsi" w:hAnsiTheme="minorHAnsi" w:cstheme="minorHAnsi"/>
          <w:b/>
          <w:sz w:val="22"/>
          <w:szCs w:val="22"/>
        </w:rPr>
        <w:t>écnica a serem a</w:t>
      </w:r>
      <w:r w:rsidR="00C2275E" w:rsidRPr="000A6ED5">
        <w:rPr>
          <w:rFonts w:asciiTheme="minorHAnsi" w:hAnsiTheme="minorHAnsi" w:cstheme="minorHAnsi"/>
          <w:b/>
          <w:sz w:val="22"/>
          <w:szCs w:val="22"/>
        </w:rPr>
        <w:t>tendidos pelo fornecedor serão:</w:t>
      </w:r>
    </w:p>
    <w:p w14:paraId="0EBF62ED" w14:textId="3DC0B3F7" w:rsidR="00B95C23" w:rsidRPr="00C04517" w:rsidRDefault="00B95C23">
      <w:pPr>
        <w:pStyle w:val="PargrafodaLista"/>
        <w:numPr>
          <w:ilvl w:val="2"/>
          <w:numId w:val="34"/>
        </w:numPr>
        <w:tabs>
          <w:tab w:val="left" w:pos="1134"/>
        </w:tabs>
        <w:spacing w:line="276" w:lineRule="auto"/>
        <w:ind w:left="426" w:firstLine="0"/>
        <w:jc w:val="both"/>
        <w:rPr>
          <w:rFonts w:asciiTheme="minorHAnsi" w:hAnsiTheme="minorHAnsi" w:cstheme="minorHAnsi"/>
          <w:sz w:val="22"/>
          <w:szCs w:val="22"/>
        </w:rPr>
      </w:pPr>
      <w:r w:rsidRPr="00C04517">
        <w:rPr>
          <w:rFonts w:asciiTheme="minorHAnsi" w:hAnsiTheme="minorHAnsi" w:cstheme="minorHAnsi"/>
          <w:sz w:val="22"/>
          <w:szCs w:val="22"/>
        </w:rPr>
        <w:t xml:space="preserve">Registro ou inscrição da empresa contratada no </w:t>
      </w:r>
      <w:r w:rsidRPr="00C04517">
        <w:rPr>
          <w:rFonts w:asciiTheme="minorHAnsi" w:hAnsiTheme="minorHAnsi" w:cstheme="minorHAnsi"/>
          <w:b/>
          <w:bCs/>
          <w:sz w:val="22"/>
          <w:szCs w:val="22"/>
        </w:rPr>
        <w:t>CREA (Conselho Regional de Engenharia e Agronomia), e/ou no CAU (Conselho de Arquitetura e Urbanismo), e/ou CFT (Conselho Federal dos Técnicos Industriais)</w:t>
      </w:r>
      <w:r w:rsidR="00C04517">
        <w:rPr>
          <w:rFonts w:asciiTheme="minorHAnsi" w:hAnsiTheme="minorHAnsi" w:cstheme="minorHAnsi"/>
          <w:b/>
          <w:bCs/>
          <w:sz w:val="22"/>
          <w:szCs w:val="22"/>
        </w:rPr>
        <w:t xml:space="preserve">, </w:t>
      </w:r>
      <w:r w:rsidRPr="00C04517">
        <w:rPr>
          <w:rFonts w:asciiTheme="minorHAnsi" w:hAnsiTheme="minorHAnsi" w:cstheme="minorHAnsi"/>
          <w:sz w:val="22"/>
          <w:szCs w:val="22"/>
        </w:rPr>
        <w:t>conforme as áreas de atuação previstas no Termo de Referência, em plena validade;</w:t>
      </w:r>
    </w:p>
    <w:p w14:paraId="531E8E75" w14:textId="77777777" w:rsidR="00C04517" w:rsidRPr="00577BFC" w:rsidRDefault="00C04517" w:rsidP="00C04517">
      <w:pPr>
        <w:spacing w:line="276" w:lineRule="auto"/>
        <w:jc w:val="both"/>
        <w:rPr>
          <w:rFonts w:asciiTheme="minorHAnsi" w:hAnsiTheme="minorHAnsi" w:cstheme="minorHAnsi"/>
          <w:sz w:val="22"/>
          <w:szCs w:val="22"/>
        </w:rPr>
      </w:pPr>
    </w:p>
    <w:p w14:paraId="5F42D71E" w14:textId="77777777" w:rsidR="00B95C23" w:rsidRDefault="00B95C23">
      <w:pPr>
        <w:numPr>
          <w:ilvl w:val="2"/>
          <w:numId w:val="11"/>
        </w:numPr>
        <w:spacing w:line="276" w:lineRule="auto"/>
        <w:ind w:left="993" w:hanging="284"/>
        <w:jc w:val="both"/>
        <w:rPr>
          <w:rFonts w:asciiTheme="minorHAnsi" w:hAnsiTheme="minorHAnsi" w:cstheme="minorHAnsi"/>
          <w:sz w:val="22"/>
          <w:szCs w:val="22"/>
        </w:rPr>
      </w:pPr>
      <w:r w:rsidRPr="00EF39AF">
        <w:rPr>
          <w:rFonts w:asciiTheme="minorHAnsi" w:hAnsiTheme="minorHAnsi" w:cstheme="minorHAnsi"/>
          <w:sz w:val="22"/>
          <w:szCs w:val="22"/>
        </w:rPr>
        <w:t>Apresentação do(s) profissional(is) abaixo indicado(s), devidamente registrado(s) no conselho profissional competente, detentor de atestado de responsabilidade técnica por execução de obra ou serviço de características semelhan</w:t>
      </w:r>
      <w:r>
        <w:rPr>
          <w:rFonts w:asciiTheme="minorHAnsi" w:hAnsiTheme="minorHAnsi" w:cstheme="minorHAnsi"/>
          <w:sz w:val="22"/>
          <w:szCs w:val="22"/>
        </w:rPr>
        <w:t>tes, também abaixo indicado(s):</w:t>
      </w:r>
    </w:p>
    <w:p w14:paraId="04C259E2" w14:textId="2EFEEFF2" w:rsidR="00C04517" w:rsidRPr="00C04517" w:rsidRDefault="00B95C23" w:rsidP="00C04517">
      <w:pPr>
        <w:spacing w:line="276" w:lineRule="auto"/>
        <w:ind w:left="1418" w:hanging="427"/>
        <w:jc w:val="both"/>
        <w:rPr>
          <w:rFonts w:asciiTheme="minorHAnsi" w:hAnsiTheme="minorHAnsi" w:cstheme="minorHAnsi"/>
          <w:b/>
          <w:bCs/>
          <w:sz w:val="22"/>
          <w:szCs w:val="22"/>
        </w:rPr>
      </w:pPr>
      <w:r w:rsidRPr="00EF083D">
        <w:rPr>
          <w:rFonts w:asciiTheme="minorHAnsi" w:hAnsiTheme="minorHAnsi" w:cstheme="minorHAnsi"/>
          <w:sz w:val="22"/>
          <w:szCs w:val="22"/>
        </w:rPr>
        <w:t xml:space="preserve">a.1) </w:t>
      </w:r>
      <w:r w:rsidRPr="00C04517">
        <w:rPr>
          <w:rFonts w:asciiTheme="minorHAnsi" w:hAnsiTheme="minorHAnsi" w:cstheme="minorHAnsi"/>
          <w:b/>
          <w:bCs/>
          <w:sz w:val="22"/>
          <w:szCs w:val="22"/>
        </w:rPr>
        <w:t>Para o Engenheiro Mecânico, Arquiteto e Urbanista ou Técnicos Industriais: Serviços de instalação de equipamentos de ar condicionado tipo SPLIT.</w:t>
      </w:r>
    </w:p>
    <w:p w14:paraId="31008F69" w14:textId="77777777" w:rsidR="00C04517" w:rsidRPr="00EF083D" w:rsidRDefault="00C04517" w:rsidP="00B95C23">
      <w:pPr>
        <w:spacing w:line="276" w:lineRule="auto"/>
        <w:ind w:left="1843" w:hanging="427"/>
        <w:jc w:val="both"/>
        <w:rPr>
          <w:rFonts w:asciiTheme="minorHAnsi" w:hAnsiTheme="minorHAnsi" w:cstheme="minorHAnsi"/>
          <w:sz w:val="22"/>
          <w:szCs w:val="22"/>
        </w:rPr>
      </w:pPr>
    </w:p>
    <w:p w14:paraId="120C3C34" w14:textId="77777777" w:rsidR="00B95C23" w:rsidRDefault="00B95C23">
      <w:pPr>
        <w:numPr>
          <w:ilvl w:val="2"/>
          <w:numId w:val="11"/>
        </w:numPr>
        <w:spacing w:line="276" w:lineRule="auto"/>
        <w:ind w:left="993" w:hanging="284"/>
        <w:jc w:val="both"/>
        <w:rPr>
          <w:rFonts w:asciiTheme="minorHAnsi" w:hAnsiTheme="minorHAnsi" w:cstheme="minorHAnsi"/>
          <w:sz w:val="22"/>
          <w:szCs w:val="22"/>
        </w:rPr>
      </w:pPr>
      <w:r w:rsidRPr="00EF39AF">
        <w:rPr>
          <w:rFonts w:asciiTheme="minorHAnsi" w:hAnsiTheme="minorHAnsi" w:cstheme="minorHAnsi"/>
          <w:sz w:val="22"/>
          <w:szCs w:val="22"/>
        </w:rPr>
        <w:t>O(s) profissional(is) indicado(s) na forma supra deverá(ão) participar da obra ou serviço objeto do contrato, e será admitida a sua substituição por profissionais de experiência equivalente ou superior, desde que aprovada pela Administração.</w:t>
      </w:r>
    </w:p>
    <w:p w14:paraId="0A8653D1" w14:textId="77777777" w:rsidR="00F746C5" w:rsidRPr="00F746C5" w:rsidRDefault="00F746C5">
      <w:pPr>
        <w:pStyle w:val="PargrafodaLista"/>
        <w:numPr>
          <w:ilvl w:val="2"/>
          <w:numId w:val="11"/>
        </w:numPr>
        <w:spacing w:line="276" w:lineRule="auto"/>
        <w:ind w:left="993" w:hanging="284"/>
        <w:jc w:val="both"/>
        <w:rPr>
          <w:rFonts w:asciiTheme="minorHAnsi" w:hAnsiTheme="minorHAnsi" w:cstheme="minorHAnsi"/>
          <w:sz w:val="22"/>
          <w:szCs w:val="22"/>
        </w:rPr>
      </w:pPr>
      <w:r w:rsidRPr="00F746C5">
        <w:rPr>
          <w:rFonts w:asciiTheme="minorHAnsi" w:hAnsiTheme="minorHAnsi" w:cstheme="minorHAnsi"/>
          <w:sz w:val="22"/>
          <w:szCs w:val="22"/>
        </w:rPr>
        <w:t>Não serão admitidos atestados de responsabilidade técnica de profissionais que, na forma de regulamento, tenham dado causa à aplicação das sanções previstas nos incisos III e IV do caput do art. 156 da Lei n.º 14.133, de 2021, em decorrência de orientação proposta, de prescrição técnica ou de qualquer ato profissional de sua responsabilidade.</w:t>
      </w:r>
    </w:p>
    <w:p w14:paraId="7A6E5A79" w14:textId="77777777" w:rsidR="00B95C23" w:rsidRDefault="00B95C23">
      <w:pPr>
        <w:numPr>
          <w:ilvl w:val="2"/>
          <w:numId w:val="11"/>
        </w:numPr>
        <w:spacing w:line="276" w:lineRule="auto"/>
        <w:ind w:left="993" w:hanging="284"/>
        <w:jc w:val="both"/>
        <w:rPr>
          <w:rFonts w:asciiTheme="minorHAnsi" w:hAnsiTheme="minorHAnsi" w:cstheme="minorHAnsi"/>
          <w:sz w:val="22"/>
          <w:szCs w:val="22"/>
        </w:rPr>
      </w:pPr>
      <w:r w:rsidRPr="00EF39AF">
        <w:rPr>
          <w:rFonts w:asciiTheme="minorHAnsi" w:hAnsiTheme="minorHAnsi" w:cstheme="minorHAnsi"/>
          <w:sz w:val="22"/>
          <w:szCs w:val="22"/>
        </w:rPr>
        <w:lastRenderedPageBreak/>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7691CE03" w14:textId="77777777" w:rsidR="00B95C23" w:rsidRDefault="00B95C23" w:rsidP="00B95C23">
      <w:pPr>
        <w:spacing w:line="276" w:lineRule="auto"/>
        <w:ind w:left="993"/>
        <w:jc w:val="both"/>
        <w:rPr>
          <w:rFonts w:asciiTheme="minorHAnsi" w:hAnsiTheme="minorHAnsi" w:cstheme="minorHAnsi"/>
          <w:sz w:val="22"/>
          <w:szCs w:val="22"/>
        </w:rPr>
      </w:pPr>
      <w:r>
        <w:rPr>
          <w:rFonts w:asciiTheme="minorHAnsi" w:hAnsiTheme="minorHAnsi" w:cstheme="minorHAnsi"/>
          <w:sz w:val="22"/>
          <w:szCs w:val="22"/>
        </w:rPr>
        <w:t>c</w:t>
      </w:r>
      <w:r w:rsidRPr="00EA4EC9">
        <w:rPr>
          <w:rFonts w:asciiTheme="minorHAnsi" w:hAnsiTheme="minorHAnsi" w:cstheme="minorHAnsi"/>
          <w:sz w:val="22"/>
          <w:szCs w:val="22"/>
        </w:rPr>
        <w:t xml:space="preserve">.1) </w:t>
      </w:r>
      <w:r w:rsidRPr="008611B6">
        <w:rPr>
          <w:rFonts w:asciiTheme="minorHAnsi" w:hAnsiTheme="minorHAnsi" w:cstheme="minorHAnsi"/>
          <w:sz w:val="22"/>
          <w:szCs w:val="22"/>
        </w:rPr>
        <w:t>Para fins da comprovação de que trata este subitem, os atestados deverão dizer respeito a contratos executados com as seguintes características:</w:t>
      </w:r>
      <w:r w:rsidRPr="00D74F74">
        <w:rPr>
          <w:rFonts w:asciiTheme="minorHAnsi" w:hAnsiTheme="minorHAnsi" w:cstheme="minorHAnsi"/>
          <w:b/>
          <w:bCs/>
          <w:sz w:val="22"/>
          <w:szCs w:val="22"/>
        </w:rPr>
        <w:t xml:space="preserve"> </w:t>
      </w:r>
      <w:r w:rsidRPr="00D74F74">
        <w:rPr>
          <w:rFonts w:asciiTheme="minorHAnsi" w:hAnsiTheme="minorHAnsi" w:cstheme="minorHAnsi"/>
          <w:b/>
          <w:bCs/>
          <w:sz w:val="22"/>
          <w:szCs w:val="22"/>
          <w:lang w:eastAsia="pt-BR"/>
        </w:rPr>
        <w:t>Serviços de instalação de equipamentos de ar condicionado tipo SPLIT</w:t>
      </w:r>
      <w:r w:rsidRPr="00D74F74">
        <w:rPr>
          <w:rFonts w:asciiTheme="minorHAnsi" w:hAnsiTheme="minorHAnsi" w:cstheme="minorHAnsi"/>
          <w:b/>
          <w:bCs/>
          <w:sz w:val="22"/>
          <w:szCs w:val="22"/>
        </w:rPr>
        <w:t>.</w:t>
      </w:r>
    </w:p>
    <w:p w14:paraId="5299453F" w14:textId="77777777" w:rsidR="00B95C23" w:rsidRPr="00EF39AF" w:rsidRDefault="00B95C23">
      <w:pPr>
        <w:numPr>
          <w:ilvl w:val="2"/>
          <w:numId w:val="11"/>
        </w:numPr>
        <w:spacing w:line="276" w:lineRule="auto"/>
        <w:ind w:left="993" w:hanging="284"/>
        <w:jc w:val="both"/>
        <w:rPr>
          <w:rFonts w:asciiTheme="minorHAnsi" w:hAnsiTheme="minorHAnsi" w:cstheme="minorHAnsi"/>
          <w:sz w:val="22"/>
          <w:szCs w:val="22"/>
        </w:rPr>
      </w:pPr>
      <w:r w:rsidRPr="00EF39AF">
        <w:rPr>
          <w:rFonts w:asciiTheme="minorHAnsi" w:hAnsiTheme="minorHAnsi" w:cstheme="minorHAnsi"/>
          <w:sz w:val="22"/>
          <w:szCs w:val="22"/>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5D025AFA" w14:textId="77777777" w:rsidR="00B95C23" w:rsidRPr="00EF39AF" w:rsidRDefault="00B95C23">
      <w:pPr>
        <w:numPr>
          <w:ilvl w:val="2"/>
          <w:numId w:val="11"/>
        </w:numPr>
        <w:spacing w:line="276" w:lineRule="auto"/>
        <w:ind w:left="993" w:hanging="284"/>
        <w:jc w:val="both"/>
        <w:rPr>
          <w:rFonts w:asciiTheme="minorHAnsi" w:hAnsiTheme="minorHAnsi" w:cstheme="minorHAnsi"/>
          <w:sz w:val="22"/>
          <w:szCs w:val="22"/>
        </w:rPr>
      </w:pPr>
      <w:r w:rsidRPr="00EF39AF">
        <w:rPr>
          <w:rFonts w:asciiTheme="minorHAnsi" w:hAnsiTheme="minorHAnsi" w:cstheme="minorHAnsi"/>
          <w:sz w:val="22"/>
          <w:szCs w:val="22"/>
        </w:rPr>
        <w:t>Declaração de que o licitante tomou conhecimento de todas as informações e das condições locais para o cumprimento das obrigações objeto da licitação;</w:t>
      </w:r>
    </w:p>
    <w:p w14:paraId="3E690189" w14:textId="77777777" w:rsidR="00B95C23" w:rsidRDefault="00B95C23" w:rsidP="00B95C23">
      <w:pPr>
        <w:spacing w:after="120" w:line="276" w:lineRule="auto"/>
        <w:ind w:left="992"/>
        <w:jc w:val="both"/>
        <w:rPr>
          <w:rFonts w:asciiTheme="minorHAnsi" w:hAnsiTheme="minorHAnsi" w:cstheme="minorHAnsi"/>
          <w:sz w:val="22"/>
          <w:szCs w:val="22"/>
        </w:rPr>
      </w:pPr>
      <w:r>
        <w:rPr>
          <w:rFonts w:asciiTheme="minorHAnsi" w:hAnsiTheme="minorHAnsi" w:cstheme="minorHAnsi"/>
          <w:sz w:val="22"/>
          <w:szCs w:val="22"/>
        </w:rPr>
        <w:t>e</w:t>
      </w:r>
      <w:r w:rsidRPr="000C6287">
        <w:rPr>
          <w:rFonts w:asciiTheme="minorHAnsi" w:hAnsiTheme="minorHAnsi" w:cstheme="minorHAnsi"/>
          <w:sz w:val="22"/>
          <w:szCs w:val="22"/>
        </w:rPr>
        <w:t>.1) A declaração acima poderá ser substituída por declaração formal assinada pelo responsável técnico do licitante acerca do conhecimento pleno das condições e</w:t>
      </w:r>
      <w:r>
        <w:rPr>
          <w:rFonts w:asciiTheme="minorHAnsi" w:hAnsiTheme="minorHAnsi" w:cstheme="minorHAnsi"/>
          <w:sz w:val="22"/>
          <w:szCs w:val="22"/>
        </w:rPr>
        <w:t xml:space="preserve"> peculiaridades da contratação.</w:t>
      </w:r>
    </w:p>
    <w:p w14:paraId="7293F026" w14:textId="77777777" w:rsidR="00D458F2" w:rsidRDefault="00D458F2" w:rsidP="00B95C23">
      <w:pPr>
        <w:spacing w:after="120" w:line="276" w:lineRule="auto"/>
        <w:ind w:left="992"/>
        <w:jc w:val="both"/>
        <w:rPr>
          <w:rFonts w:asciiTheme="minorHAnsi" w:hAnsiTheme="minorHAnsi" w:cstheme="minorHAnsi"/>
          <w:sz w:val="22"/>
          <w:szCs w:val="22"/>
        </w:rPr>
      </w:pPr>
    </w:p>
    <w:p w14:paraId="3FFB54A8" w14:textId="059D81B2" w:rsidR="000D7AEC" w:rsidRPr="000A6ED5" w:rsidRDefault="000D7AEC" w:rsidP="000D7AEC">
      <w:pPr>
        <w:spacing w:after="120" w:line="276" w:lineRule="auto"/>
        <w:jc w:val="both"/>
        <w:rPr>
          <w:rFonts w:asciiTheme="minorHAnsi" w:hAnsiTheme="minorHAnsi" w:cstheme="minorHAnsi"/>
          <w:b/>
          <w:bCs/>
          <w:sz w:val="22"/>
          <w:szCs w:val="22"/>
        </w:rPr>
      </w:pPr>
      <w:r w:rsidRPr="002F78F6">
        <w:rPr>
          <w:rFonts w:asciiTheme="minorHAnsi" w:hAnsiTheme="minorHAnsi" w:cstheme="minorHAnsi"/>
          <w:sz w:val="22"/>
          <w:szCs w:val="22"/>
        </w:rPr>
        <w:t>11.7.</w:t>
      </w:r>
      <w:r w:rsidRPr="000A6ED5">
        <w:rPr>
          <w:rFonts w:asciiTheme="minorHAnsi" w:hAnsiTheme="minorHAnsi" w:cstheme="minorHAnsi"/>
          <w:b/>
          <w:bCs/>
          <w:sz w:val="22"/>
          <w:szCs w:val="22"/>
        </w:rPr>
        <w:t xml:space="preserve"> Disposições gerais sobre habilitação</w:t>
      </w:r>
    </w:p>
    <w:p w14:paraId="27EB8374" w14:textId="18EAA712" w:rsidR="000D7AEC" w:rsidRPr="000A6ED5" w:rsidRDefault="000D7AEC">
      <w:pPr>
        <w:pStyle w:val="PargrafodaLista"/>
        <w:numPr>
          <w:ilvl w:val="0"/>
          <w:numId w:val="17"/>
        </w:numPr>
        <w:spacing w:after="120" w:line="276" w:lineRule="auto"/>
        <w:ind w:left="993" w:hanging="284"/>
        <w:jc w:val="both"/>
        <w:rPr>
          <w:rFonts w:asciiTheme="minorHAnsi" w:hAnsiTheme="minorHAnsi" w:cstheme="minorHAnsi"/>
          <w:sz w:val="22"/>
          <w:szCs w:val="22"/>
        </w:rPr>
      </w:pPr>
      <w:r w:rsidRPr="000A6ED5">
        <w:rPr>
          <w:rFonts w:asciiTheme="minorHAnsi" w:hAnsiTheme="minorHAnsi" w:cstheme="minorHAnsi"/>
          <w:sz w:val="22"/>
          <w:szCs w:val="22"/>
        </w:rPr>
        <w:t>Quando permitida a participação de empresas estrangeiras que não funcionem no País, as exigências de habilitação serão atendidas mediante documentos equivalentes, inicialmente apresentados em tradução livre;</w:t>
      </w:r>
    </w:p>
    <w:p w14:paraId="111ECB7D" w14:textId="12BC7C8C" w:rsidR="000D7AEC" w:rsidRPr="000A6ED5" w:rsidRDefault="000D7AEC">
      <w:pPr>
        <w:pStyle w:val="PargrafodaLista"/>
        <w:numPr>
          <w:ilvl w:val="0"/>
          <w:numId w:val="17"/>
        </w:numPr>
        <w:spacing w:after="120" w:line="276" w:lineRule="auto"/>
        <w:ind w:left="992" w:hanging="284"/>
        <w:jc w:val="both"/>
        <w:rPr>
          <w:rFonts w:asciiTheme="minorHAnsi" w:hAnsiTheme="minorHAnsi" w:cstheme="minorHAnsi"/>
          <w:sz w:val="22"/>
          <w:szCs w:val="22"/>
        </w:rPr>
      </w:pPr>
      <w:r w:rsidRPr="000A6ED5">
        <w:rPr>
          <w:rFonts w:asciiTheme="minorHAnsi" w:hAnsiTheme="minorHAnsi" w:cstheme="minorHAnsi"/>
          <w:sz w:val="22"/>
          <w:szCs w:val="22"/>
        </w:rPr>
        <w:t>Na hipótese de o fornecedor ser empresa estrangeira que não funcione no País, para assinatura do contrato ou da ata de registro de preços ou do aceite do instrumento equivalente, os documentos exigidos para a habilitação serão traduzidos por tradutor juramentado no País e apostilados nos termos do disposto no Decreto nº 8.660, de 29 de janeiro de 2016, ou de outro que venha a substituí-lo, ou consularizados pelos respectivos consulados ou embaixadas;</w:t>
      </w:r>
    </w:p>
    <w:p w14:paraId="657145C9" w14:textId="40BED5EF" w:rsidR="000D7AEC" w:rsidRPr="000A6ED5" w:rsidRDefault="000D7AEC">
      <w:pPr>
        <w:pStyle w:val="PargrafodaLista"/>
        <w:numPr>
          <w:ilvl w:val="0"/>
          <w:numId w:val="17"/>
        </w:numPr>
        <w:spacing w:after="120" w:line="276" w:lineRule="auto"/>
        <w:ind w:left="992" w:hanging="284"/>
        <w:jc w:val="both"/>
        <w:rPr>
          <w:rFonts w:asciiTheme="minorHAnsi" w:hAnsiTheme="minorHAnsi" w:cstheme="minorHAnsi"/>
          <w:sz w:val="22"/>
          <w:szCs w:val="22"/>
        </w:rPr>
      </w:pPr>
      <w:r w:rsidRPr="000A6ED5">
        <w:rPr>
          <w:rFonts w:asciiTheme="minorHAnsi" w:hAnsiTheme="minorHAnsi" w:cstheme="minorHAnsi"/>
          <w:sz w:val="22"/>
          <w:szCs w:val="22"/>
        </w:rPr>
        <w:t>Não serão aceitos documentos de habilitação com indicação de CNPJ/CPF diferentes, salvo aqueles legalmente permitidos;</w:t>
      </w:r>
    </w:p>
    <w:p w14:paraId="458F25E2" w14:textId="7EA08900" w:rsidR="000D7AEC" w:rsidRPr="000A6ED5" w:rsidRDefault="000D7AEC">
      <w:pPr>
        <w:pStyle w:val="PargrafodaLista"/>
        <w:numPr>
          <w:ilvl w:val="0"/>
          <w:numId w:val="17"/>
        </w:numPr>
        <w:spacing w:after="120" w:line="276" w:lineRule="auto"/>
        <w:ind w:left="992" w:hanging="284"/>
        <w:jc w:val="both"/>
        <w:rPr>
          <w:rFonts w:asciiTheme="minorHAnsi" w:hAnsiTheme="minorHAnsi" w:cstheme="minorHAnsi"/>
          <w:sz w:val="22"/>
          <w:szCs w:val="22"/>
        </w:rPr>
      </w:pPr>
      <w:r w:rsidRPr="000A6ED5">
        <w:rPr>
          <w:rFonts w:asciiTheme="minorHAnsi" w:hAnsiTheme="minorHAnsi" w:cstheme="minorHAnsi"/>
          <w:sz w:val="22"/>
          <w:szCs w:val="22"/>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6E6A70F2" w14:textId="4E0CA506" w:rsidR="000D7AEC" w:rsidRPr="000A6ED5" w:rsidRDefault="000D7AEC">
      <w:pPr>
        <w:pStyle w:val="PargrafodaLista"/>
        <w:numPr>
          <w:ilvl w:val="0"/>
          <w:numId w:val="17"/>
        </w:numPr>
        <w:spacing w:after="120" w:line="276" w:lineRule="auto"/>
        <w:ind w:left="992" w:hanging="284"/>
        <w:jc w:val="both"/>
        <w:rPr>
          <w:rFonts w:asciiTheme="minorHAnsi" w:hAnsiTheme="minorHAnsi" w:cstheme="minorHAnsi"/>
          <w:sz w:val="22"/>
          <w:szCs w:val="22"/>
        </w:rPr>
      </w:pPr>
      <w:r w:rsidRPr="000A6ED5">
        <w:rPr>
          <w:rFonts w:asciiTheme="minorHAnsi" w:hAnsiTheme="minorHAnsi" w:cstheme="minorHAnsi"/>
          <w:sz w:val="22"/>
          <w:szCs w:val="22"/>
        </w:rPr>
        <w:lastRenderedPageBreak/>
        <w:t>Serão aceitos registros de CNPJ de fornecedor matriz e filial com diferenças de números de documentos pertinentes ao CND e ao CRF/FGTS, quando for comprovada a centralização do recolhimento dessas contribuições.</w:t>
      </w:r>
    </w:p>
    <w:p w14:paraId="1D1EC7C4" w14:textId="77777777" w:rsidR="00BD6E61" w:rsidRPr="000A6ED5" w:rsidRDefault="00BD6E61" w:rsidP="00BD6E61"/>
    <w:p w14:paraId="47AF2831" w14:textId="77777777" w:rsidR="00BD6E61" w:rsidRPr="000A6ED5" w:rsidRDefault="00BD6E61">
      <w:pPr>
        <w:numPr>
          <w:ilvl w:val="0"/>
          <w:numId w:val="34"/>
        </w:numPr>
        <w:spacing w:before="100" w:after="100" w:line="276" w:lineRule="auto"/>
        <w:ind w:left="357" w:hanging="357"/>
        <w:jc w:val="both"/>
        <w:rPr>
          <w:rFonts w:asciiTheme="minorHAnsi" w:hAnsiTheme="minorHAnsi" w:cstheme="minorHAnsi"/>
          <w:b/>
          <w:sz w:val="22"/>
          <w:szCs w:val="22"/>
        </w:rPr>
      </w:pPr>
      <w:r w:rsidRPr="000A6ED5">
        <w:rPr>
          <w:rFonts w:asciiTheme="minorHAnsi" w:hAnsiTheme="minorHAnsi" w:cstheme="minorHAnsi"/>
          <w:b/>
          <w:sz w:val="22"/>
          <w:szCs w:val="22"/>
        </w:rPr>
        <w:t xml:space="preserve">OBRIGAÇÕES DO CONTRATADO </w:t>
      </w:r>
      <w:r w:rsidR="003D7771" w:rsidRPr="000A6ED5">
        <w:rPr>
          <w:rFonts w:asciiTheme="minorHAnsi" w:hAnsiTheme="minorHAnsi" w:cstheme="minorHAnsi"/>
          <w:sz w:val="22"/>
          <w:szCs w:val="22"/>
        </w:rPr>
        <w:t>(</w:t>
      </w:r>
      <w:r w:rsidRPr="000A6ED5">
        <w:rPr>
          <w:rFonts w:asciiTheme="minorHAnsi" w:hAnsiTheme="minorHAnsi" w:cstheme="minorHAnsi"/>
          <w:sz w:val="22"/>
          <w:szCs w:val="22"/>
        </w:rPr>
        <w:t>art.92, XIV, XVI e XVII da Lei nº 14.133/2021)</w:t>
      </w:r>
    </w:p>
    <w:p w14:paraId="2FD9D147" w14:textId="77777777" w:rsidR="00016EF2" w:rsidRPr="00FC5D83" w:rsidRDefault="00016EF2">
      <w:pPr>
        <w:numPr>
          <w:ilvl w:val="1"/>
          <w:numId w:val="34"/>
        </w:numPr>
        <w:tabs>
          <w:tab w:val="left" w:pos="567"/>
        </w:tabs>
        <w:spacing w:before="100" w:after="100" w:line="276" w:lineRule="auto"/>
        <w:ind w:right="-57"/>
        <w:jc w:val="both"/>
        <w:rPr>
          <w:rFonts w:asciiTheme="minorHAnsi" w:hAnsiTheme="minorHAnsi" w:cstheme="minorHAnsi"/>
          <w:sz w:val="22"/>
          <w:szCs w:val="22"/>
        </w:rPr>
      </w:pPr>
      <w:r w:rsidRPr="00FC5D83">
        <w:rPr>
          <w:rFonts w:asciiTheme="minorHAnsi" w:hAnsiTheme="minorHAnsi" w:cstheme="minorHAnsi"/>
          <w:sz w:val="22"/>
          <w:szCs w:val="22"/>
        </w:rPr>
        <w:t>A Contratada deve cumprir todas as obrigações constantes no Edital, seus anexos e sua proposta, assumindo como exclusivamente seus os riscos e as despesas decorrentes da boa e perfeita execução do objeto.</w:t>
      </w:r>
    </w:p>
    <w:p w14:paraId="1C5F3493" w14:textId="6323BD90" w:rsidR="008611B6" w:rsidRPr="008611B6" w:rsidRDefault="008611B6">
      <w:pPr>
        <w:numPr>
          <w:ilvl w:val="1"/>
          <w:numId w:val="34"/>
        </w:numPr>
        <w:tabs>
          <w:tab w:val="left" w:pos="567"/>
        </w:tabs>
        <w:spacing w:before="100" w:after="100" w:line="276" w:lineRule="auto"/>
        <w:ind w:left="426" w:right="-57" w:hanging="426"/>
        <w:jc w:val="both"/>
        <w:rPr>
          <w:rFonts w:asciiTheme="minorHAnsi" w:hAnsiTheme="minorHAnsi" w:cstheme="minorHAnsi"/>
          <w:sz w:val="22"/>
          <w:szCs w:val="22"/>
        </w:rPr>
      </w:pPr>
      <w:r w:rsidRPr="008611B6">
        <w:rPr>
          <w:rFonts w:asciiTheme="minorHAnsi" w:hAnsiTheme="minorHAnsi" w:cstheme="minorHAnsi"/>
          <w:sz w:val="22"/>
          <w:szCs w:val="22"/>
        </w:rPr>
        <w:t xml:space="preserve">Indicar preposto, aceito pela Administração, para atuar como interlocutor oficial junto ao Tribunal, cabendo-lhe a representação da Contratada em todas as interações relativas à execução contratual e a coordenação administrativa das demandas, sem prejuízo da autonomia técnica dos profissionais responsáveis pela </w:t>
      </w:r>
      <w:r>
        <w:rPr>
          <w:rFonts w:asciiTheme="minorHAnsi" w:hAnsiTheme="minorHAnsi" w:cstheme="minorHAnsi"/>
          <w:sz w:val="22"/>
          <w:szCs w:val="22"/>
        </w:rPr>
        <w:t>execução dos serviços</w:t>
      </w:r>
      <w:r w:rsidRPr="008611B6">
        <w:rPr>
          <w:rFonts w:asciiTheme="minorHAnsi" w:hAnsiTheme="minorHAnsi" w:cstheme="minorHAnsi"/>
          <w:sz w:val="22"/>
          <w:szCs w:val="22"/>
        </w:rPr>
        <w:t>.</w:t>
      </w:r>
    </w:p>
    <w:p w14:paraId="3EBEA3D6" w14:textId="77777777" w:rsidR="00016EF2" w:rsidRPr="00FC5D83" w:rsidRDefault="00016EF2">
      <w:pPr>
        <w:numPr>
          <w:ilvl w:val="2"/>
          <w:numId w:val="34"/>
        </w:numPr>
        <w:tabs>
          <w:tab w:val="left" w:pos="1134"/>
        </w:tabs>
        <w:spacing w:line="276" w:lineRule="auto"/>
        <w:ind w:left="426" w:firstLine="0"/>
        <w:jc w:val="both"/>
        <w:rPr>
          <w:rFonts w:asciiTheme="minorHAnsi" w:hAnsiTheme="minorHAnsi" w:cstheme="minorHAnsi"/>
          <w:sz w:val="22"/>
          <w:szCs w:val="22"/>
        </w:rPr>
      </w:pPr>
      <w:r w:rsidRPr="00FC5D83">
        <w:rPr>
          <w:rFonts w:asciiTheme="minorHAnsi" w:hAnsiTheme="minorHAnsi" w:cstheme="minorHAnsi"/>
          <w:sz w:val="22"/>
          <w:szCs w:val="22"/>
        </w:rPr>
        <w:t>A indicação ou a manutenção do preposto da empresa poderá ser recusada pelo órgão ou entidade, desde que devidamente justificada, devendo a empresa designar outro para o exercício da atividade.</w:t>
      </w:r>
    </w:p>
    <w:p w14:paraId="32A017F1" w14:textId="77777777" w:rsidR="00016EF2" w:rsidRPr="00FC5D83" w:rsidRDefault="00016EF2">
      <w:pPr>
        <w:numPr>
          <w:ilvl w:val="1"/>
          <w:numId w:val="34"/>
        </w:numPr>
        <w:tabs>
          <w:tab w:val="left" w:pos="567"/>
        </w:tabs>
        <w:spacing w:before="100" w:after="100" w:line="276" w:lineRule="auto"/>
        <w:ind w:right="-57"/>
        <w:jc w:val="both"/>
        <w:rPr>
          <w:rFonts w:asciiTheme="minorHAnsi" w:hAnsiTheme="minorHAnsi" w:cstheme="minorHAnsi"/>
          <w:sz w:val="22"/>
          <w:szCs w:val="22"/>
        </w:rPr>
      </w:pPr>
      <w:r w:rsidRPr="00FC5D83">
        <w:rPr>
          <w:rFonts w:asciiTheme="minorHAnsi" w:hAnsiTheme="minorHAnsi" w:cstheme="minorHAnsi"/>
          <w:sz w:val="22"/>
          <w:szCs w:val="22"/>
        </w:rPr>
        <w:t>Atender às determinações regulares emitidas pelo fiscal do contrato ou autoridade superior (</w:t>
      </w:r>
      <w:hyperlink r:id="rId27" w:anchor="art137" w:history="1">
        <w:r w:rsidRPr="00FC5D83">
          <w:rPr>
            <w:rFonts w:asciiTheme="minorHAnsi" w:hAnsiTheme="minorHAnsi" w:cstheme="minorHAnsi"/>
            <w:sz w:val="22"/>
            <w:szCs w:val="22"/>
          </w:rPr>
          <w:t>art. 137, II</w:t>
        </w:r>
      </w:hyperlink>
      <w:r>
        <w:rPr>
          <w:rFonts w:asciiTheme="minorHAnsi" w:hAnsiTheme="minorHAnsi" w:cstheme="minorHAnsi"/>
          <w:sz w:val="22"/>
          <w:szCs w:val="22"/>
        </w:rPr>
        <w:t xml:space="preserve"> da Lei nº 14.133/2021).</w:t>
      </w:r>
    </w:p>
    <w:p w14:paraId="42C3522A" w14:textId="77777777" w:rsidR="00016EF2" w:rsidRPr="00FC5D83" w:rsidRDefault="00016EF2">
      <w:pPr>
        <w:numPr>
          <w:ilvl w:val="1"/>
          <w:numId w:val="34"/>
        </w:numPr>
        <w:tabs>
          <w:tab w:val="left" w:pos="567"/>
        </w:tabs>
        <w:spacing w:before="100" w:after="100" w:line="276" w:lineRule="auto"/>
        <w:ind w:right="-57"/>
        <w:jc w:val="both"/>
        <w:rPr>
          <w:rFonts w:asciiTheme="minorHAnsi" w:hAnsiTheme="minorHAnsi" w:cstheme="minorHAnsi"/>
          <w:sz w:val="22"/>
          <w:szCs w:val="22"/>
        </w:rPr>
      </w:pPr>
      <w:r w:rsidRPr="00FC5D83">
        <w:rPr>
          <w:rFonts w:asciiTheme="minorHAnsi" w:hAnsiTheme="minorHAnsi" w:cstheme="minorHAnsi"/>
          <w:sz w:val="22"/>
          <w:szCs w:val="22"/>
        </w:rPr>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w:t>
      </w:r>
      <w:r>
        <w:rPr>
          <w:rFonts w:asciiTheme="minorHAnsi" w:hAnsiTheme="minorHAnsi" w:cstheme="minorHAnsi"/>
          <w:sz w:val="22"/>
          <w:szCs w:val="22"/>
        </w:rPr>
        <w:t>nica e a legislação de regência.</w:t>
      </w:r>
    </w:p>
    <w:p w14:paraId="5A33F863" w14:textId="77777777" w:rsidR="00016EF2" w:rsidRDefault="00016EF2">
      <w:pPr>
        <w:numPr>
          <w:ilvl w:val="1"/>
          <w:numId w:val="34"/>
        </w:numPr>
        <w:tabs>
          <w:tab w:val="left" w:pos="567"/>
        </w:tabs>
        <w:spacing w:before="100" w:after="100" w:line="276" w:lineRule="auto"/>
        <w:ind w:right="-57"/>
        <w:jc w:val="both"/>
        <w:rPr>
          <w:rFonts w:asciiTheme="minorHAnsi" w:hAnsiTheme="minorHAnsi" w:cstheme="minorHAnsi"/>
          <w:sz w:val="22"/>
          <w:szCs w:val="22"/>
        </w:rPr>
      </w:pPr>
      <w:r w:rsidRPr="00FC5D83">
        <w:rPr>
          <w:rFonts w:asciiTheme="minorHAnsi" w:hAnsiTheme="minorHAnsi" w:cstheme="minorHAnsi"/>
          <w:sz w:val="22"/>
          <w:szCs w:val="22"/>
        </w:rPr>
        <w:t>Reparar, corrigir, remover, reconstruir ou substituir, às suas expensas, no total ou em parte, no prazo fixado pelo fiscal do contrato, os serviços nos quais se verificarem vícios, defeitos ou incorreções resultantes da execu</w:t>
      </w:r>
      <w:r>
        <w:rPr>
          <w:rFonts w:asciiTheme="minorHAnsi" w:hAnsiTheme="minorHAnsi" w:cstheme="minorHAnsi"/>
          <w:sz w:val="22"/>
          <w:szCs w:val="22"/>
        </w:rPr>
        <w:t>ção ou dos materiais empregados.</w:t>
      </w:r>
    </w:p>
    <w:p w14:paraId="16CCD3B8" w14:textId="77777777" w:rsidR="00016EF2" w:rsidRPr="001F6DC1" w:rsidRDefault="00016EF2">
      <w:pPr>
        <w:numPr>
          <w:ilvl w:val="1"/>
          <w:numId w:val="34"/>
        </w:numPr>
        <w:tabs>
          <w:tab w:val="left" w:pos="567"/>
        </w:tabs>
        <w:spacing w:before="100" w:after="100" w:line="276" w:lineRule="auto"/>
        <w:ind w:right="-57"/>
        <w:jc w:val="both"/>
        <w:rPr>
          <w:rFonts w:asciiTheme="minorHAnsi" w:hAnsiTheme="minorHAnsi" w:cstheme="minorHAnsi"/>
          <w:sz w:val="22"/>
          <w:szCs w:val="22"/>
        </w:rPr>
      </w:pPr>
      <w:r w:rsidRPr="001F6DC1">
        <w:rPr>
          <w:rFonts w:asciiTheme="minorHAnsi" w:hAnsiTheme="minorHAnsi" w:cstheme="minorHAnsi"/>
          <w:sz w:val="22"/>
          <w:szCs w:val="22"/>
        </w:rPr>
        <w:t xml:space="preserve">Responsabilizar-se pelos vícios e danos decorrentes da execução do objeto, de acordo com o </w:t>
      </w:r>
      <w:hyperlink r:id="rId28" w:history="1">
        <w:r w:rsidRPr="001F6DC1">
          <w:rPr>
            <w:rFonts w:asciiTheme="minorHAnsi" w:hAnsiTheme="minorHAnsi" w:cstheme="minorHAnsi"/>
            <w:sz w:val="22"/>
            <w:szCs w:val="22"/>
          </w:rPr>
          <w:t>Código de Defesa do Consumidor (Lei nº 8.078, de 1990</w:t>
        </w:r>
      </w:hyperlink>
      <w:r w:rsidRPr="001F6DC1">
        <w:rPr>
          <w:rFonts w:asciiTheme="minorHAnsi" w:hAnsiTheme="minorHAnsi" w:cstheme="minorHAnsi"/>
          <w:sz w:val="22"/>
          <w:szCs w:val="22"/>
        </w:rPr>
        <w:t>),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w:t>
      </w:r>
      <w:r>
        <w:rPr>
          <w:rFonts w:asciiTheme="minorHAnsi" w:hAnsiTheme="minorHAnsi" w:cstheme="minorHAnsi"/>
          <w:sz w:val="22"/>
          <w:szCs w:val="22"/>
        </w:rPr>
        <w:t>rrespondente aos danos sofridos.</w:t>
      </w:r>
    </w:p>
    <w:p w14:paraId="4AE306F2" w14:textId="77777777" w:rsidR="00016EF2" w:rsidRPr="005B717E" w:rsidRDefault="00016EF2">
      <w:pPr>
        <w:numPr>
          <w:ilvl w:val="1"/>
          <w:numId w:val="34"/>
        </w:numPr>
        <w:tabs>
          <w:tab w:val="left" w:pos="567"/>
        </w:tabs>
        <w:spacing w:before="100" w:after="100" w:line="276" w:lineRule="auto"/>
        <w:ind w:right="-57"/>
        <w:jc w:val="both"/>
        <w:rPr>
          <w:rFonts w:asciiTheme="minorHAnsi" w:hAnsiTheme="minorHAnsi" w:cstheme="minorHAnsi"/>
          <w:sz w:val="22"/>
          <w:szCs w:val="22"/>
        </w:rPr>
      </w:pPr>
      <w:r w:rsidRPr="005B717E">
        <w:rPr>
          <w:rFonts w:asciiTheme="minorHAnsi" w:hAnsiTheme="minorHAnsi" w:cstheme="minorHAnsi"/>
          <w:sz w:val="22"/>
          <w:szCs w:val="22"/>
        </w:rPr>
        <w:t xml:space="preserve">Não contratar, durante a vigência do contrato, cônjuge, companheiro ou parente em linha reta, colateral ou por afinidade, até o terceiro grau, de dirigente do contratante ou do fiscal ou gestor do contrato, nos termos do </w:t>
      </w:r>
      <w:hyperlink r:id="rId29" w:anchor="art48" w:history="1">
        <w:r w:rsidRPr="005B717E">
          <w:rPr>
            <w:rFonts w:asciiTheme="minorHAnsi" w:hAnsiTheme="minorHAnsi" w:cstheme="minorHAnsi"/>
            <w:sz w:val="22"/>
            <w:szCs w:val="22"/>
          </w:rPr>
          <w:t>artigo 48, parágrafo único, da Lei nº 14.133, de 2021</w:t>
        </w:r>
      </w:hyperlink>
      <w:r>
        <w:rPr>
          <w:rFonts w:asciiTheme="minorHAnsi" w:hAnsiTheme="minorHAnsi" w:cstheme="minorHAnsi"/>
          <w:sz w:val="22"/>
          <w:szCs w:val="22"/>
        </w:rPr>
        <w:t>.</w:t>
      </w:r>
    </w:p>
    <w:p w14:paraId="028E483C" w14:textId="77777777" w:rsidR="00016EF2" w:rsidRPr="005B717E" w:rsidRDefault="00016EF2">
      <w:pPr>
        <w:numPr>
          <w:ilvl w:val="1"/>
          <w:numId w:val="34"/>
        </w:numPr>
        <w:tabs>
          <w:tab w:val="left" w:pos="567"/>
        </w:tabs>
        <w:spacing w:before="100" w:after="100" w:line="276" w:lineRule="auto"/>
        <w:ind w:right="-57"/>
        <w:jc w:val="both"/>
        <w:rPr>
          <w:rFonts w:asciiTheme="minorHAnsi" w:hAnsiTheme="minorHAnsi" w:cstheme="minorHAnsi"/>
          <w:sz w:val="22"/>
          <w:szCs w:val="22"/>
        </w:rPr>
      </w:pPr>
      <w:r w:rsidRPr="005B717E">
        <w:rPr>
          <w:rFonts w:asciiTheme="minorHAnsi" w:hAnsiTheme="minorHAnsi" w:cstheme="minorHAnsi"/>
          <w:sz w:val="22"/>
          <w:szCs w:val="22"/>
        </w:rPr>
        <w:t xml:space="preserve">Quando não for possível a verificação da regularidade no Sistema de Cadastro de Fornecedores – SICAF, o contratado deverá entregar ao setor responsável pela fiscalização do contrato, até o dia trinta do mês seguinte ao da prestação dos serviços, os seguintes documentos: 1) prova de regularidade relativa à Seguridade Social; 2) certidão conjunta </w:t>
      </w:r>
      <w:r w:rsidRPr="005B717E">
        <w:rPr>
          <w:rFonts w:asciiTheme="minorHAnsi" w:hAnsiTheme="minorHAnsi" w:cstheme="minorHAnsi"/>
          <w:sz w:val="22"/>
          <w:szCs w:val="22"/>
        </w:rPr>
        <w:lastRenderedPageBreak/>
        <w:t>relativa aos tributos federais e à Dívida Ativa da União; 3) certidões que comprovem a regularidade perante a Fazenda Municipal ou Distrital do domicílio ou sede do contratado; 4) Certidão de Regularidade do FGTS – CRF; e 5) Certidão Negativa de Débitos Trabalhistas</w:t>
      </w:r>
      <w:r>
        <w:rPr>
          <w:rFonts w:asciiTheme="minorHAnsi" w:hAnsiTheme="minorHAnsi" w:cstheme="minorHAnsi"/>
          <w:sz w:val="22"/>
          <w:szCs w:val="22"/>
        </w:rPr>
        <w:t xml:space="preserve"> – CNDT.</w:t>
      </w:r>
    </w:p>
    <w:p w14:paraId="2775E2DE" w14:textId="77777777" w:rsidR="00016EF2" w:rsidRPr="005B717E" w:rsidRDefault="00016EF2">
      <w:pPr>
        <w:numPr>
          <w:ilvl w:val="1"/>
          <w:numId w:val="34"/>
        </w:numPr>
        <w:tabs>
          <w:tab w:val="left" w:pos="567"/>
        </w:tabs>
        <w:spacing w:before="100" w:after="100" w:line="276" w:lineRule="auto"/>
        <w:ind w:right="-57"/>
        <w:jc w:val="both"/>
        <w:rPr>
          <w:rFonts w:asciiTheme="minorHAnsi" w:hAnsiTheme="minorHAnsi" w:cstheme="minorHAnsi"/>
          <w:sz w:val="22"/>
          <w:szCs w:val="22"/>
        </w:rPr>
      </w:pPr>
      <w:r w:rsidRPr="005B717E">
        <w:rPr>
          <w:rFonts w:asciiTheme="minorHAnsi" w:hAnsiTheme="minorHAnsi" w:cstheme="minorHAnsi"/>
          <w:sz w:val="22"/>
          <w:szCs w:val="22"/>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w:t>
      </w:r>
      <w:r>
        <w:rPr>
          <w:rFonts w:asciiTheme="minorHAnsi" w:hAnsiTheme="minorHAnsi" w:cstheme="minorHAnsi"/>
          <w:sz w:val="22"/>
          <w:szCs w:val="22"/>
        </w:rPr>
        <w:t>esponsabilidade ao Contratante.</w:t>
      </w:r>
    </w:p>
    <w:p w14:paraId="708D138C" w14:textId="4FFEAE72" w:rsidR="00016EF2" w:rsidRPr="005B717E" w:rsidRDefault="00184239">
      <w:pPr>
        <w:numPr>
          <w:ilvl w:val="1"/>
          <w:numId w:val="34"/>
        </w:numPr>
        <w:tabs>
          <w:tab w:val="left" w:pos="567"/>
        </w:tabs>
        <w:spacing w:before="100" w:after="100" w:line="276" w:lineRule="auto"/>
        <w:ind w:right="-57"/>
        <w:jc w:val="both"/>
        <w:rPr>
          <w:rFonts w:asciiTheme="minorHAnsi" w:hAnsiTheme="minorHAnsi" w:cstheme="minorHAnsi"/>
          <w:sz w:val="22"/>
          <w:szCs w:val="22"/>
        </w:rPr>
      </w:pPr>
      <w:r>
        <w:rPr>
          <w:rFonts w:asciiTheme="minorHAnsi" w:hAnsiTheme="minorHAnsi" w:cstheme="minorHAnsi"/>
          <w:sz w:val="22"/>
          <w:szCs w:val="22"/>
        </w:rPr>
        <w:t xml:space="preserve"> </w:t>
      </w:r>
      <w:r w:rsidR="00016EF2" w:rsidRPr="005B717E">
        <w:rPr>
          <w:rFonts w:asciiTheme="minorHAnsi" w:hAnsiTheme="minorHAnsi" w:cstheme="minorHAnsi"/>
          <w:sz w:val="22"/>
          <w:szCs w:val="22"/>
        </w:rPr>
        <w:t>Comunicar ao Fiscal do contrato, no prazo de 24 (vinte e quatro) horas, qualquer ocorrência anormal ou acidente que se verifique no local d</w:t>
      </w:r>
      <w:r w:rsidR="00016EF2">
        <w:rPr>
          <w:rFonts w:asciiTheme="minorHAnsi" w:hAnsiTheme="minorHAnsi" w:cstheme="minorHAnsi"/>
          <w:sz w:val="22"/>
          <w:szCs w:val="22"/>
        </w:rPr>
        <w:t>os serviços.</w:t>
      </w:r>
    </w:p>
    <w:p w14:paraId="6F33DBD7" w14:textId="77777777" w:rsidR="00016EF2" w:rsidRPr="005B717E" w:rsidRDefault="00016EF2">
      <w:pPr>
        <w:numPr>
          <w:ilvl w:val="1"/>
          <w:numId w:val="34"/>
        </w:numPr>
        <w:tabs>
          <w:tab w:val="left" w:pos="709"/>
        </w:tabs>
        <w:spacing w:before="100" w:after="100" w:line="276" w:lineRule="auto"/>
        <w:ind w:right="-57"/>
        <w:jc w:val="both"/>
        <w:rPr>
          <w:rFonts w:asciiTheme="minorHAnsi" w:hAnsiTheme="minorHAnsi" w:cstheme="minorHAnsi"/>
          <w:sz w:val="22"/>
          <w:szCs w:val="22"/>
        </w:rPr>
      </w:pPr>
      <w:r w:rsidRPr="005B717E">
        <w:rPr>
          <w:rFonts w:asciiTheme="minorHAnsi" w:hAnsiTheme="minorHAnsi" w:cstheme="minorHAnsi"/>
          <w:sz w:val="22"/>
          <w:szCs w:val="22"/>
        </w:rPr>
        <w:t>Prestar todo esclarecimento ou informação solicitada pelo Contratante ou por seus prepostos, garantindo-lhes o acesso, a qualquer tempo, ao local dos trabalhos, bem como aos documentos relativ</w:t>
      </w:r>
      <w:r>
        <w:rPr>
          <w:rFonts w:asciiTheme="minorHAnsi" w:hAnsiTheme="minorHAnsi" w:cstheme="minorHAnsi"/>
          <w:sz w:val="22"/>
          <w:szCs w:val="22"/>
        </w:rPr>
        <w:t>os à execução do empreendimento.</w:t>
      </w:r>
    </w:p>
    <w:p w14:paraId="3385BC38" w14:textId="77777777" w:rsidR="00016EF2" w:rsidRPr="005B717E" w:rsidRDefault="00016EF2">
      <w:pPr>
        <w:numPr>
          <w:ilvl w:val="1"/>
          <w:numId w:val="34"/>
        </w:numPr>
        <w:spacing w:before="100" w:after="100" w:line="276" w:lineRule="auto"/>
        <w:ind w:right="-57"/>
        <w:jc w:val="both"/>
        <w:rPr>
          <w:rFonts w:asciiTheme="minorHAnsi" w:hAnsiTheme="minorHAnsi" w:cstheme="minorHAnsi"/>
          <w:sz w:val="22"/>
          <w:szCs w:val="22"/>
        </w:rPr>
      </w:pPr>
      <w:r w:rsidRPr="005B717E">
        <w:rPr>
          <w:rFonts w:asciiTheme="minorHAnsi" w:hAnsiTheme="minorHAnsi" w:cstheme="minorHAnsi"/>
          <w:sz w:val="22"/>
          <w:szCs w:val="22"/>
        </w:rPr>
        <w:t xml:space="preserve">Paralisar, por determinação do Contratante, qualquer atividade que não esteja sendo executada de acordo com a boa técnica ou que ponha em risco a segurança </w:t>
      </w:r>
      <w:r>
        <w:rPr>
          <w:rFonts w:asciiTheme="minorHAnsi" w:hAnsiTheme="minorHAnsi" w:cstheme="minorHAnsi"/>
          <w:sz w:val="22"/>
          <w:szCs w:val="22"/>
        </w:rPr>
        <w:t>de pessoas ou bens de terceiros.</w:t>
      </w:r>
    </w:p>
    <w:p w14:paraId="2C928696" w14:textId="77777777" w:rsidR="00016EF2" w:rsidRPr="005B717E" w:rsidRDefault="00016EF2">
      <w:pPr>
        <w:numPr>
          <w:ilvl w:val="1"/>
          <w:numId w:val="34"/>
        </w:numPr>
        <w:spacing w:before="100" w:after="100" w:line="276" w:lineRule="auto"/>
        <w:ind w:right="-57"/>
        <w:jc w:val="both"/>
        <w:rPr>
          <w:rFonts w:asciiTheme="minorHAnsi" w:hAnsiTheme="minorHAnsi" w:cstheme="minorHAnsi"/>
          <w:sz w:val="22"/>
          <w:szCs w:val="22"/>
        </w:rPr>
      </w:pPr>
      <w:r w:rsidRPr="005B717E">
        <w:rPr>
          <w:rFonts w:asciiTheme="minorHAnsi" w:hAnsiTheme="minorHAnsi" w:cstheme="minorHAnsi"/>
          <w:sz w:val="22"/>
          <w:szCs w:val="22"/>
        </w:rPr>
        <w:t>Promover a guarda, manutenção e vigilância de materiais, ferramentas, e tudo o que for necessário à execução do objeto,</w:t>
      </w:r>
      <w:r>
        <w:rPr>
          <w:rFonts w:asciiTheme="minorHAnsi" w:hAnsiTheme="minorHAnsi" w:cstheme="minorHAnsi"/>
          <w:sz w:val="22"/>
          <w:szCs w:val="22"/>
        </w:rPr>
        <w:t xml:space="preserve"> durante a vigência do contrato.</w:t>
      </w:r>
    </w:p>
    <w:p w14:paraId="0C4204F5" w14:textId="77777777" w:rsidR="00016EF2" w:rsidRPr="005B717E" w:rsidRDefault="00016EF2">
      <w:pPr>
        <w:numPr>
          <w:ilvl w:val="1"/>
          <w:numId w:val="34"/>
        </w:numPr>
        <w:spacing w:before="100" w:after="100" w:line="276" w:lineRule="auto"/>
        <w:ind w:right="-57"/>
        <w:jc w:val="both"/>
        <w:rPr>
          <w:rFonts w:asciiTheme="minorHAnsi" w:hAnsiTheme="minorHAnsi" w:cstheme="minorHAnsi"/>
          <w:sz w:val="22"/>
          <w:szCs w:val="22"/>
        </w:rPr>
      </w:pPr>
      <w:r w:rsidRPr="005B717E">
        <w:rPr>
          <w:rFonts w:asciiTheme="minorHAnsi" w:hAnsiTheme="minorHAnsi" w:cstheme="minorHAnsi"/>
          <w:sz w:val="22"/>
          <w:szCs w:val="22"/>
        </w:rPr>
        <w:t xml:space="preserve">Conduzir os trabalhos com estrita observância às normas da legislação pertinente, cumprindo as determinações dos Poderes Públicos, mantendo sempre limpo o local dos serviços e nas melhores condições de </w:t>
      </w:r>
      <w:r>
        <w:rPr>
          <w:rFonts w:asciiTheme="minorHAnsi" w:hAnsiTheme="minorHAnsi" w:cstheme="minorHAnsi"/>
          <w:sz w:val="22"/>
          <w:szCs w:val="22"/>
        </w:rPr>
        <w:t>segurança, higiene e disciplina.</w:t>
      </w:r>
    </w:p>
    <w:p w14:paraId="5BC4E406"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Submeter previamente, por escrito, ao Contratante, para análise e aprovação, quaisquer mudanças nos métodos executivos que fujam às especificações do memorial descritivo ou instrumento congênere.</w:t>
      </w:r>
    </w:p>
    <w:p w14:paraId="2B6C9CC9"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Não permitir a utilização de qualquer trabalho do menor de dezesseis anos, exceto na condição de aprendiz para os maiores de quatorze anos, nem permitir a utilização do trabalho do menor de dezoito anos em trabalho</w:t>
      </w:r>
      <w:r>
        <w:rPr>
          <w:rFonts w:asciiTheme="minorHAnsi" w:hAnsiTheme="minorHAnsi" w:cstheme="minorHAnsi"/>
          <w:sz w:val="22"/>
          <w:szCs w:val="22"/>
        </w:rPr>
        <w:t xml:space="preserve"> noturno, perigoso ou insalubre.</w:t>
      </w:r>
    </w:p>
    <w:p w14:paraId="00C7A65C"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Manter durante toda a vigência do contrato, em compatibilidade com as obrigações assumidas, todas as condições exigidas</w:t>
      </w:r>
      <w:r>
        <w:rPr>
          <w:rFonts w:asciiTheme="minorHAnsi" w:hAnsiTheme="minorHAnsi" w:cstheme="minorHAnsi"/>
          <w:sz w:val="22"/>
          <w:szCs w:val="22"/>
        </w:rPr>
        <w:t xml:space="preserve"> para habilitação na licitação.</w:t>
      </w:r>
    </w:p>
    <w:p w14:paraId="0645DB03"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Cumprir, durante todo o período de execução do contrato, a reserva de cargos prevista em lei para pessoa com deficiência, para reabilitado da Previdência Social ou para aprendiz, bem como as reservas de cargos previstas na legislação (</w:t>
      </w:r>
      <w:hyperlink r:id="rId30" w:anchor="art116" w:history="1">
        <w:r w:rsidRPr="00D90311">
          <w:rPr>
            <w:rFonts w:asciiTheme="minorHAnsi" w:hAnsiTheme="minorHAnsi" w:cstheme="minorHAnsi"/>
            <w:sz w:val="22"/>
            <w:szCs w:val="22"/>
          </w:rPr>
          <w:t>art. 116</w:t>
        </w:r>
      </w:hyperlink>
      <w:r w:rsidRPr="00D90311">
        <w:rPr>
          <w:rFonts w:asciiTheme="minorHAnsi" w:hAnsiTheme="minorHAnsi" w:cstheme="minorHAnsi"/>
          <w:sz w:val="22"/>
          <w:szCs w:val="22"/>
        </w:rPr>
        <w:t xml:space="preserve"> da Lei nº 14.133 de 2021)</w:t>
      </w:r>
      <w:r>
        <w:rPr>
          <w:rFonts w:asciiTheme="minorHAnsi" w:hAnsiTheme="minorHAnsi" w:cstheme="minorHAnsi"/>
          <w:sz w:val="22"/>
          <w:szCs w:val="22"/>
        </w:rPr>
        <w:t>.</w:t>
      </w:r>
    </w:p>
    <w:p w14:paraId="40EFAF6C"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Comprovar a reserva de cargos a que se refere a cláusula acima, no prazo fixado pelo fiscal do contrato, com a indicação dos empregados que preencheram as referidas vagas (</w:t>
      </w:r>
      <w:hyperlink r:id="rId31" w:anchor="art116" w:history="1">
        <w:r w:rsidRPr="00D90311">
          <w:rPr>
            <w:rFonts w:asciiTheme="minorHAnsi" w:hAnsiTheme="minorHAnsi" w:cstheme="minorHAnsi"/>
            <w:sz w:val="22"/>
            <w:szCs w:val="22"/>
          </w:rPr>
          <w:t>art. 116, parágrafo único</w:t>
        </w:r>
      </w:hyperlink>
      <w:r>
        <w:rPr>
          <w:rFonts w:asciiTheme="minorHAnsi" w:hAnsiTheme="minorHAnsi" w:cstheme="minorHAnsi"/>
          <w:sz w:val="22"/>
          <w:szCs w:val="22"/>
        </w:rPr>
        <w:t>, da Lei nº 14.133/2021).</w:t>
      </w:r>
    </w:p>
    <w:p w14:paraId="4629A373"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lastRenderedPageBreak/>
        <w:t>Guardar sigilo sobre todas as informações obtidas em decorrê</w:t>
      </w:r>
      <w:r>
        <w:rPr>
          <w:rFonts w:asciiTheme="minorHAnsi" w:hAnsiTheme="minorHAnsi" w:cstheme="minorHAnsi"/>
          <w:sz w:val="22"/>
          <w:szCs w:val="22"/>
        </w:rPr>
        <w:t>ncia do cumprimento do contrato.</w:t>
      </w:r>
    </w:p>
    <w:p w14:paraId="46704BDE"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32" w:anchor="art124" w:history="1">
        <w:r w:rsidRPr="00D90311">
          <w:rPr>
            <w:rFonts w:asciiTheme="minorHAnsi" w:hAnsiTheme="minorHAnsi" w:cstheme="minorHAnsi"/>
            <w:sz w:val="22"/>
            <w:szCs w:val="22"/>
          </w:rPr>
          <w:t>art. 124, II, d, da Lei nº 14.133, de 2021</w:t>
        </w:r>
      </w:hyperlink>
      <w:r>
        <w:rPr>
          <w:rFonts w:asciiTheme="minorHAnsi" w:hAnsiTheme="minorHAnsi" w:cstheme="minorHAnsi"/>
          <w:sz w:val="22"/>
          <w:szCs w:val="22"/>
        </w:rPr>
        <w:t>.</w:t>
      </w:r>
    </w:p>
    <w:p w14:paraId="5D1B5C5D"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Cumprir, além dos postulados legais vigentes de âmbito federal, estadual ou municipal, as normas de segura</w:t>
      </w:r>
      <w:r>
        <w:rPr>
          <w:rFonts w:asciiTheme="minorHAnsi" w:hAnsiTheme="minorHAnsi" w:cstheme="minorHAnsi"/>
          <w:sz w:val="22"/>
          <w:szCs w:val="22"/>
        </w:rPr>
        <w:t>nça do Contratante.</w:t>
      </w:r>
    </w:p>
    <w:p w14:paraId="7DB33805" w14:textId="77777777" w:rsidR="00016EF2"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Manter os empregados nos horários predeterminados pelo Contratante.</w:t>
      </w:r>
    </w:p>
    <w:p w14:paraId="5F7908A8" w14:textId="77777777" w:rsidR="00016EF2" w:rsidRPr="007664AB" w:rsidRDefault="00016EF2">
      <w:pPr>
        <w:numPr>
          <w:ilvl w:val="1"/>
          <w:numId w:val="34"/>
        </w:numPr>
        <w:spacing w:before="100" w:after="100" w:line="276" w:lineRule="auto"/>
        <w:ind w:right="-57"/>
        <w:jc w:val="both"/>
        <w:rPr>
          <w:rFonts w:asciiTheme="minorHAnsi" w:hAnsiTheme="minorHAnsi" w:cstheme="minorHAnsi"/>
          <w:sz w:val="22"/>
          <w:szCs w:val="22"/>
        </w:rPr>
      </w:pPr>
      <w:r>
        <w:rPr>
          <w:rFonts w:asciiTheme="minorHAnsi" w:hAnsiTheme="minorHAnsi" w:cstheme="minorHAnsi"/>
          <w:sz w:val="22"/>
          <w:szCs w:val="22"/>
        </w:rPr>
        <w:t xml:space="preserve">Fornecer </w:t>
      </w:r>
      <w:r w:rsidRPr="009E323F">
        <w:rPr>
          <w:rFonts w:asciiTheme="minorHAnsi" w:hAnsiTheme="minorHAnsi" w:cstheme="minorHAnsi"/>
          <w:sz w:val="22"/>
          <w:szCs w:val="22"/>
        </w:rPr>
        <w:t xml:space="preserve">a devida uniformização dos </w:t>
      </w:r>
      <w:r>
        <w:rPr>
          <w:rFonts w:asciiTheme="minorHAnsi" w:hAnsiTheme="minorHAnsi" w:cstheme="minorHAnsi"/>
          <w:sz w:val="22"/>
          <w:szCs w:val="22"/>
        </w:rPr>
        <w:t>seus empregados.</w:t>
      </w:r>
    </w:p>
    <w:p w14:paraId="414E0426"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Apresentar os empregados devidamente identificados por meio de crachá.</w:t>
      </w:r>
    </w:p>
    <w:p w14:paraId="69020DF4"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Apresentar ao Contratante, quando for o caso, a relação nominal dos empregados que adentrarão no órgão para a execução do serviço.</w:t>
      </w:r>
    </w:p>
    <w:p w14:paraId="0EDE35EA"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Observar os preceitos da legislação sobre a jornada de trabalho, conforme a categoria profissional.</w:t>
      </w:r>
    </w:p>
    <w:p w14:paraId="7DC7178A"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14:paraId="59DEF88D"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Instruir seus empregados quanto à necessidade de acatar as Normas Internas do Contratante.</w:t>
      </w:r>
    </w:p>
    <w:p w14:paraId="59F216F5"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Instruir seus empregados a respeito das atividades a serem desempenhadas, alertando-os a não executarem atividades não abrangidas pelo contrato, devendo o Contratado relatar ao Contratante toda e qualquer ocorrência neste sentido, a fim de evitar desvio de função.</w:t>
      </w:r>
    </w:p>
    <w:p w14:paraId="376797C3"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Instruir os seus empregados, quanto à prevenção de incêndios nas áreas do Contratante.</w:t>
      </w:r>
    </w:p>
    <w:p w14:paraId="1C35D6C1"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Adotar as providências e precauções necessárias, inclusive consulta nos respectivos órgãos, se necessário for, a fim de que não venham a ser danificadas as redes hidrossanitárias, elétricas e de comunicação.</w:t>
      </w:r>
    </w:p>
    <w:p w14:paraId="587C6575"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Estar registrada ou inscrita no Conselho Profissional competente, conforme as áreas de atuação previstas no Termo de Referência, em plena validade.</w:t>
      </w:r>
    </w:p>
    <w:p w14:paraId="374D0DF3"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Obter junto aos órgãos competentes, conforme o caso, as licenças necessárias e demais documentos e autorizações exigíveis, na forma da legislação aplicável.</w:t>
      </w:r>
    </w:p>
    <w:p w14:paraId="4B7AECD7"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 xml:space="preserve">Refazer, às suas expensas, os trabalhos executados em desacordo com o estabelecido nas especificações, bem como substituir aqueles realizados com materiais defeituosos ou </w:t>
      </w:r>
      <w:r w:rsidRPr="00D90311">
        <w:rPr>
          <w:rFonts w:asciiTheme="minorHAnsi" w:hAnsiTheme="minorHAnsi" w:cstheme="minorHAnsi"/>
          <w:sz w:val="22"/>
          <w:szCs w:val="22"/>
        </w:rPr>
        <w:lastRenderedPageBreak/>
        <w:t>com vício de construção, pelo prazo de 05 (cinco) anos, contado da data de emissão do Termo de Recebimento Definitivo.</w:t>
      </w:r>
    </w:p>
    <w:p w14:paraId="45DCCDB8" w14:textId="77777777" w:rsidR="00016EF2" w:rsidRPr="00D90311" w:rsidRDefault="00016EF2">
      <w:pPr>
        <w:numPr>
          <w:ilvl w:val="1"/>
          <w:numId w:val="34"/>
        </w:numPr>
        <w:spacing w:before="100" w:after="100" w:line="276" w:lineRule="auto"/>
        <w:ind w:right="-57"/>
        <w:jc w:val="both"/>
        <w:rPr>
          <w:rFonts w:asciiTheme="minorHAnsi" w:hAnsiTheme="minorHAnsi" w:cstheme="minorHAnsi"/>
          <w:sz w:val="22"/>
          <w:szCs w:val="22"/>
        </w:rPr>
      </w:pPr>
      <w:r w:rsidRPr="00D90311">
        <w:rPr>
          <w:rFonts w:asciiTheme="minorHAnsi" w:hAnsiTheme="minorHAnsi" w:cstheme="minorHAnsi"/>
          <w:sz w:val="22"/>
          <w:szCs w:val="22"/>
        </w:rPr>
        <w:t xml:space="preserve">Utilizar somente matéria-prima florestal procedente, nos termos do </w:t>
      </w:r>
      <w:hyperlink r:id="rId33" w:anchor="art11" w:history="1">
        <w:r w:rsidRPr="00D90311">
          <w:rPr>
            <w:rFonts w:asciiTheme="minorHAnsi" w:hAnsiTheme="minorHAnsi" w:cstheme="minorHAnsi"/>
            <w:sz w:val="22"/>
            <w:szCs w:val="22"/>
          </w:rPr>
          <w:t>artigo 11 do Decreto n° 5.975, de 2006</w:t>
        </w:r>
      </w:hyperlink>
      <w:r w:rsidRPr="00D90311">
        <w:rPr>
          <w:rFonts w:asciiTheme="minorHAnsi" w:hAnsiTheme="minorHAnsi" w:cstheme="minorHAnsi"/>
          <w:sz w:val="22"/>
          <w:szCs w:val="22"/>
        </w:rPr>
        <w:t>, de: (a) manejo florestal, realizado por meio de Plano de Manejo Florestal Sustentável - PMFS  devidamente aprovado pelo órgão competente do Sistema Nacional do Meio Ambiente - SISNAMA; (b) supressão da vegetação natural, devidamente autorizada pelo órgão competente do Sistema Nacional do Meio Ambiente - SISNAMA; (c) florestas plantadas; e (d) outras fontes de biomassa florestal, definidas em normas específicas do órgão ambiental competente.</w:t>
      </w:r>
    </w:p>
    <w:p w14:paraId="42CCEEF9" w14:textId="77777777" w:rsidR="00016EF2" w:rsidRPr="00091175" w:rsidRDefault="00016EF2">
      <w:pPr>
        <w:numPr>
          <w:ilvl w:val="1"/>
          <w:numId w:val="34"/>
        </w:numPr>
        <w:spacing w:before="100" w:after="100" w:line="276" w:lineRule="auto"/>
        <w:ind w:right="-57"/>
        <w:jc w:val="both"/>
        <w:rPr>
          <w:rFonts w:asciiTheme="minorHAnsi" w:hAnsiTheme="minorHAnsi" w:cstheme="minorHAnsi"/>
          <w:sz w:val="22"/>
          <w:szCs w:val="22"/>
        </w:rPr>
      </w:pPr>
      <w:r w:rsidRPr="00091175">
        <w:rPr>
          <w:rFonts w:asciiTheme="minorHAnsi" w:hAnsiTheme="minorHAnsi" w:cstheme="minorHAnsi"/>
          <w:sz w:val="22"/>
          <w:szCs w:val="22"/>
        </w:rPr>
        <w:t xml:space="preserve">Observar as diretrizes, critérios e procedimentos para a gestão dos resíduos da construção civil estabelecidos na Resolução nº 307, de 05/07/2002, com as alterações posteriores, do Conselho Nacional de Meio Ambiente - CONAMA, conforme </w:t>
      </w:r>
      <w:hyperlink r:id="rId34" w:anchor="art4%C2%A72" w:history="1">
        <w:r w:rsidRPr="00091175">
          <w:rPr>
            <w:rFonts w:asciiTheme="minorHAnsi" w:hAnsiTheme="minorHAnsi" w:cstheme="minorHAnsi"/>
            <w:sz w:val="22"/>
            <w:szCs w:val="22"/>
          </w:rPr>
          <w:t>artigo 4°, §§ 2° e 3°, da Instrução Normativa SLTI/MP n° 1, de 19/01/2010</w:t>
        </w:r>
      </w:hyperlink>
      <w:r w:rsidRPr="00091175">
        <w:rPr>
          <w:rFonts w:asciiTheme="minorHAnsi" w:hAnsiTheme="minorHAnsi" w:cstheme="minorHAnsi"/>
          <w:sz w:val="22"/>
          <w:szCs w:val="22"/>
        </w:rPr>
        <w:t>, nos seguintes termos:</w:t>
      </w:r>
    </w:p>
    <w:p w14:paraId="4AF8AC36" w14:textId="77777777" w:rsidR="00016EF2" w:rsidRPr="00091175" w:rsidRDefault="00016EF2">
      <w:pPr>
        <w:numPr>
          <w:ilvl w:val="2"/>
          <w:numId w:val="34"/>
        </w:numPr>
        <w:tabs>
          <w:tab w:val="left" w:pos="1276"/>
        </w:tabs>
        <w:spacing w:line="276" w:lineRule="auto"/>
        <w:ind w:left="426" w:firstLine="0"/>
        <w:jc w:val="both"/>
        <w:rPr>
          <w:rFonts w:asciiTheme="minorHAnsi" w:hAnsiTheme="minorHAnsi" w:cstheme="minorHAnsi"/>
          <w:sz w:val="22"/>
          <w:szCs w:val="22"/>
        </w:rPr>
      </w:pPr>
      <w:r w:rsidRPr="00091175">
        <w:rPr>
          <w:rFonts w:asciiTheme="minorHAnsi" w:hAnsiTheme="minorHAnsi" w:cstheme="minorHAnsi"/>
          <w:sz w:val="22"/>
          <w:szCs w:val="22"/>
        </w:rPr>
        <w:t>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40F360B8" w14:textId="77777777" w:rsidR="00016EF2" w:rsidRPr="00091175" w:rsidRDefault="00016EF2">
      <w:pPr>
        <w:numPr>
          <w:ilvl w:val="2"/>
          <w:numId w:val="34"/>
        </w:numPr>
        <w:tabs>
          <w:tab w:val="left" w:pos="1276"/>
        </w:tabs>
        <w:spacing w:line="276" w:lineRule="auto"/>
        <w:ind w:left="426" w:firstLine="0"/>
        <w:jc w:val="both"/>
        <w:rPr>
          <w:rFonts w:asciiTheme="minorHAnsi" w:hAnsiTheme="minorHAnsi" w:cstheme="minorHAnsi"/>
          <w:sz w:val="22"/>
          <w:szCs w:val="22"/>
        </w:rPr>
      </w:pPr>
      <w:r w:rsidRPr="00091175">
        <w:rPr>
          <w:rFonts w:asciiTheme="minorHAnsi" w:hAnsiTheme="minorHAnsi" w:cstheme="minorHAnsi"/>
          <w:sz w:val="22"/>
          <w:szCs w:val="22"/>
        </w:rPr>
        <w:t xml:space="preserve">Nos termos dos </w:t>
      </w:r>
      <w:hyperlink r:id="rId35" w:history="1">
        <w:r w:rsidRPr="00091175">
          <w:rPr>
            <w:rFonts w:asciiTheme="minorHAnsi" w:hAnsiTheme="minorHAnsi" w:cstheme="minorHAnsi"/>
            <w:sz w:val="22"/>
            <w:szCs w:val="22"/>
          </w:rPr>
          <w:t>artigos 3° e 10° da Resolução CONAMA n° 307, de 05/07/2002</w:t>
        </w:r>
      </w:hyperlink>
      <w:r w:rsidRPr="00091175">
        <w:rPr>
          <w:rFonts w:asciiTheme="minorHAnsi" w:hAnsiTheme="minorHAnsi" w:cstheme="minorHAnsi"/>
          <w:sz w:val="22"/>
          <w:szCs w:val="22"/>
        </w:rPr>
        <w:t>, o Contratado deverá providenciar a destinação ambientalmente adequada dos resíduos da construção civil originários da contratação, obedecendo, no que couber, aos seguintes procedimentos:</w:t>
      </w:r>
    </w:p>
    <w:p w14:paraId="53D24929" w14:textId="77777777" w:rsidR="00016EF2" w:rsidRPr="00925CEB" w:rsidRDefault="00016EF2">
      <w:pPr>
        <w:numPr>
          <w:ilvl w:val="3"/>
          <w:numId w:val="34"/>
        </w:numPr>
        <w:spacing w:line="276" w:lineRule="auto"/>
        <w:ind w:left="426" w:firstLine="0"/>
        <w:jc w:val="both"/>
        <w:rPr>
          <w:rFonts w:asciiTheme="minorHAnsi" w:hAnsiTheme="minorHAnsi" w:cstheme="minorHAnsi"/>
          <w:sz w:val="22"/>
          <w:szCs w:val="22"/>
        </w:rPr>
      </w:pPr>
      <w:r w:rsidRPr="00925CEB">
        <w:rPr>
          <w:rFonts w:asciiTheme="minorHAnsi" w:hAnsiTheme="minorHAnsi" w:cstheme="minorHAnsi"/>
          <w:sz w:val="22"/>
          <w:szCs w:val="22"/>
        </w:rPr>
        <w:t>Resíduos Classe A (reutilizáveis ou recicláveis como agregados): deverão ser reutilizados ou reciclados na forma de agregados, ou encaminhados a aterros de resíduos classe A de preservação de material para usos futuros. </w:t>
      </w:r>
    </w:p>
    <w:p w14:paraId="454D8D53" w14:textId="77777777" w:rsidR="00016EF2" w:rsidRPr="00925CEB" w:rsidRDefault="00016EF2">
      <w:pPr>
        <w:numPr>
          <w:ilvl w:val="3"/>
          <w:numId w:val="34"/>
        </w:numPr>
        <w:spacing w:line="276" w:lineRule="auto"/>
        <w:ind w:left="426" w:firstLine="0"/>
        <w:jc w:val="both"/>
        <w:rPr>
          <w:rFonts w:asciiTheme="minorHAnsi" w:hAnsiTheme="minorHAnsi" w:cstheme="minorHAnsi"/>
          <w:sz w:val="22"/>
          <w:szCs w:val="22"/>
        </w:rPr>
      </w:pPr>
      <w:r w:rsidRPr="00925CEB">
        <w:rPr>
          <w:rFonts w:asciiTheme="minorHAnsi" w:hAnsiTheme="minorHAnsi" w:cstheme="minorHAnsi"/>
          <w:sz w:val="22"/>
          <w:szCs w:val="22"/>
        </w:rPr>
        <w:t>Resíduos Classe B (recicláveis para outras destinações): deverão ser reutilizados, reciclados ou encaminhados a áreas de armazenamento temporário, sendo dispostos de modo a permitir a sua utilização ou reciclagem futura.</w:t>
      </w:r>
    </w:p>
    <w:p w14:paraId="4B33846A" w14:textId="77777777" w:rsidR="00016EF2" w:rsidRPr="00925CEB" w:rsidRDefault="00016EF2">
      <w:pPr>
        <w:numPr>
          <w:ilvl w:val="3"/>
          <w:numId w:val="34"/>
        </w:numPr>
        <w:spacing w:line="276" w:lineRule="auto"/>
        <w:ind w:left="426" w:firstLine="0"/>
        <w:jc w:val="both"/>
        <w:rPr>
          <w:rFonts w:asciiTheme="minorHAnsi" w:hAnsiTheme="minorHAnsi" w:cstheme="minorHAnsi"/>
          <w:sz w:val="22"/>
          <w:szCs w:val="22"/>
        </w:rPr>
      </w:pPr>
      <w:r w:rsidRPr="00925CEB">
        <w:rPr>
          <w:rFonts w:asciiTheme="minorHAnsi" w:hAnsiTheme="minorHAnsi" w:cstheme="minorHAnsi"/>
          <w:sz w:val="22"/>
          <w:szCs w:val="22"/>
        </w:rPr>
        <w:t>Resíduos Classe C (para os quais não foram desenvolvidas tecnologias ou aplicações economicamente viáveis que permitam a sua reciclagem/recuperação): deverão ser armazenados, transportados e destinados em conformidade com as normas técnicas específicas.</w:t>
      </w:r>
    </w:p>
    <w:p w14:paraId="126BB97E" w14:textId="77777777" w:rsidR="00016EF2" w:rsidRPr="00925CEB" w:rsidRDefault="00016EF2">
      <w:pPr>
        <w:numPr>
          <w:ilvl w:val="3"/>
          <w:numId w:val="34"/>
        </w:numPr>
        <w:spacing w:line="276" w:lineRule="auto"/>
        <w:ind w:left="426" w:firstLine="0"/>
        <w:jc w:val="both"/>
        <w:rPr>
          <w:rFonts w:asciiTheme="minorHAnsi" w:hAnsiTheme="minorHAnsi" w:cstheme="minorHAnsi"/>
          <w:sz w:val="22"/>
          <w:szCs w:val="22"/>
        </w:rPr>
      </w:pPr>
      <w:r w:rsidRPr="00925CEB">
        <w:rPr>
          <w:rFonts w:asciiTheme="minorHAnsi" w:hAnsiTheme="minorHAnsi" w:cstheme="minorHAnsi"/>
          <w:sz w:val="22"/>
          <w:szCs w:val="22"/>
        </w:rPr>
        <w:t>Resíduos Classe D (perigosos, contaminados ou prejudiciais à saúde): deverão ser armazenados, transportados, reutilizados e destinados em conformidade com as normas técnicas específicas.</w:t>
      </w:r>
    </w:p>
    <w:p w14:paraId="49B7C83A" w14:textId="77777777" w:rsidR="00016EF2" w:rsidRPr="00925CEB" w:rsidRDefault="00016EF2">
      <w:pPr>
        <w:numPr>
          <w:ilvl w:val="1"/>
          <w:numId w:val="34"/>
        </w:numPr>
        <w:spacing w:before="100" w:after="100" w:line="276" w:lineRule="auto"/>
        <w:ind w:right="-57"/>
        <w:jc w:val="both"/>
        <w:rPr>
          <w:rFonts w:asciiTheme="minorHAnsi" w:hAnsiTheme="minorHAnsi" w:cstheme="minorHAnsi"/>
          <w:sz w:val="22"/>
          <w:szCs w:val="22"/>
        </w:rPr>
      </w:pPr>
      <w:r w:rsidRPr="00925CEB">
        <w:rPr>
          <w:rFonts w:asciiTheme="minorHAnsi" w:hAnsiTheme="minorHAnsi" w:cstheme="minorHAnsi"/>
          <w:sz w:val="22"/>
          <w:szCs w:val="22"/>
        </w:rPr>
        <w:t>Em nenhuma hipótese o Contratado poderá dispor os resíduos originários da contratação em aterros de resíduos sólidos urbanos, áreas de “bota fora”, encostas, corpos d´água, lotes vagos e áreas protegidas por Lei, bem como em áreas não licenciadas.</w:t>
      </w:r>
    </w:p>
    <w:p w14:paraId="2A892E6A" w14:textId="77777777" w:rsidR="00016EF2" w:rsidRPr="00E800C7" w:rsidRDefault="00016EF2">
      <w:pPr>
        <w:numPr>
          <w:ilvl w:val="1"/>
          <w:numId w:val="34"/>
        </w:numPr>
        <w:spacing w:before="100" w:after="100" w:line="276" w:lineRule="auto"/>
        <w:ind w:right="-57"/>
        <w:jc w:val="both"/>
        <w:rPr>
          <w:rFonts w:asciiTheme="minorHAnsi" w:hAnsiTheme="minorHAnsi" w:cstheme="minorHAnsi"/>
          <w:sz w:val="22"/>
          <w:szCs w:val="22"/>
        </w:rPr>
      </w:pPr>
      <w:r w:rsidRPr="00E800C7">
        <w:rPr>
          <w:rFonts w:asciiTheme="minorHAnsi" w:hAnsiTheme="minorHAnsi" w:cstheme="minorHAnsi"/>
          <w:sz w:val="22"/>
          <w:szCs w:val="22"/>
        </w:rPr>
        <w:lastRenderedPageBreak/>
        <w:t>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14:paraId="6BC66E13" w14:textId="77777777" w:rsidR="00016EF2" w:rsidRPr="00E800C7" w:rsidRDefault="00016EF2">
      <w:pPr>
        <w:numPr>
          <w:ilvl w:val="1"/>
          <w:numId w:val="34"/>
        </w:numPr>
        <w:spacing w:before="100" w:after="100" w:line="276" w:lineRule="auto"/>
        <w:ind w:right="-57"/>
        <w:jc w:val="both"/>
        <w:rPr>
          <w:rFonts w:asciiTheme="minorHAnsi" w:hAnsiTheme="minorHAnsi" w:cstheme="minorHAnsi"/>
          <w:sz w:val="22"/>
          <w:szCs w:val="22"/>
        </w:rPr>
      </w:pPr>
      <w:r w:rsidRPr="00E800C7">
        <w:rPr>
          <w:rFonts w:asciiTheme="minorHAnsi" w:hAnsiTheme="minorHAnsi" w:cstheme="minorHAnsi"/>
          <w:sz w:val="22"/>
          <w:szCs w:val="22"/>
        </w:rPr>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14:paraId="3679B960" w14:textId="77777777" w:rsidR="00016EF2" w:rsidRDefault="00016EF2">
      <w:pPr>
        <w:numPr>
          <w:ilvl w:val="1"/>
          <w:numId w:val="34"/>
        </w:numPr>
        <w:spacing w:before="100" w:after="100" w:line="276" w:lineRule="auto"/>
        <w:ind w:right="-57"/>
        <w:jc w:val="both"/>
        <w:rPr>
          <w:rFonts w:asciiTheme="minorHAnsi" w:hAnsiTheme="minorHAnsi" w:cstheme="minorHAnsi"/>
          <w:sz w:val="22"/>
          <w:szCs w:val="22"/>
        </w:rPr>
      </w:pPr>
      <w:r w:rsidRPr="00E800C7">
        <w:rPr>
          <w:rFonts w:asciiTheme="minorHAnsi" w:hAnsiTheme="minorHAnsi" w:cstheme="minorHAnsi"/>
          <w:sz w:val="22"/>
          <w:szCs w:val="22"/>
        </w:rPr>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w:t>
      </w:r>
      <w:r>
        <w:rPr>
          <w:rFonts w:asciiTheme="minorHAnsi" w:hAnsiTheme="minorHAnsi" w:cstheme="minorHAnsi"/>
          <w:sz w:val="22"/>
          <w:szCs w:val="22"/>
        </w:rPr>
        <w:t>cença Ambiental de Operação etc</w:t>
      </w:r>
      <w:r w:rsidRPr="00E800C7">
        <w:rPr>
          <w:rFonts w:asciiTheme="minorHAnsi" w:hAnsiTheme="minorHAnsi" w:cstheme="minorHAnsi"/>
          <w:sz w:val="22"/>
          <w:szCs w:val="22"/>
        </w:rPr>
        <w:t>).</w:t>
      </w:r>
    </w:p>
    <w:p w14:paraId="2E2BEE8D" w14:textId="77777777" w:rsidR="003E62F8" w:rsidRPr="003E62F8" w:rsidRDefault="003E62F8">
      <w:pPr>
        <w:numPr>
          <w:ilvl w:val="1"/>
          <w:numId w:val="34"/>
        </w:numPr>
        <w:spacing w:before="100" w:after="100" w:line="276" w:lineRule="auto"/>
        <w:ind w:right="-57"/>
        <w:jc w:val="both"/>
        <w:rPr>
          <w:rFonts w:asciiTheme="minorHAnsi" w:hAnsiTheme="minorHAnsi" w:cstheme="minorHAnsi"/>
          <w:sz w:val="22"/>
          <w:szCs w:val="22"/>
        </w:rPr>
      </w:pPr>
      <w:r w:rsidRPr="003E62F8">
        <w:rPr>
          <w:rFonts w:asciiTheme="minorHAnsi" w:hAnsiTheme="minorHAnsi" w:cstheme="minorHAnsi"/>
          <w:sz w:val="22"/>
          <w:szCs w:val="22"/>
        </w:rPr>
        <w:t>Emprego de egressos do sistema carcerário e/ou cumpridores de medidas ou penas alternativas em percentual não inferior a 2%, segundo o que preconiza as Resoluções do CNJ nº 114 e CSJT nº 70/2010.”</w:t>
      </w:r>
    </w:p>
    <w:p w14:paraId="666B61D2" w14:textId="71099DA3" w:rsidR="003E62F8" w:rsidRPr="003E62F8" w:rsidRDefault="003E62F8">
      <w:pPr>
        <w:numPr>
          <w:ilvl w:val="1"/>
          <w:numId w:val="34"/>
        </w:numPr>
        <w:spacing w:before="100" w:after="100" w:line="276" w:lineRule="auto"/>
        <w:ind w:right="-57"/>
        <w:jc w:val="both"/>
        <w:rPr>
          <w:rFonts w:asciiTheme="minorHAnsi" w:hAnsiTheme="minorHAnsi" w:cstheme="minorHAnsi"/>
          <w:sz w:val="22"/>
          <w:szCs w:val="22"/>
        </w:rPr>
      </w:pPr>
      <w:r w:rsidRPr="003E62F8">
        <w:rPr>
          <w:rFonts w:asciiTheme="minorHAnsi" w:hAnsiTheme="minorHAnsi" w:cstheme="minorHAnsi"/>
          <w:sz w:val="22"/>
          <w:szCs w:val="22"/>
        </w:rPr>
        <w:t>A CONTRATADA deverá possuir e implementar sua própria política de prevenção e enfrentamento ao assédio, à violência e à discriminação, a qual deverá ser comunicada e divulgada amplamente a todos os seus empregados e prestadores de serviço que atuem no cumprimento deste contrato.</w:t>
      </w:r>
    </w:p>
    <w:p w14:paraId="226866F1" w14:textId="763600DC" w:rsidR="003E62F8" w:rsidRPr="003E62F8" w:rsidRDefault="003E62F8">
      <w:pPr>
        <w:numPr>
          <w:ilvl w:val="1"/>
          <w:numId w:val="34"/>
        </w:numPr>
        <w:spacing w:before="100" w:after="100" w:line="276" w:lineRule="auto"/>
        <w:ind w:right="-57"/>
        <w:jc w:val="both"/>
        <w:rPr>
          <w:rFonts w:asciiTheme="minorHAnsi" w:hAnsiTheme="minorHAnsi" w:cstheme="minorHAnsi"/>
          <w:sz w:val="22"/>
          <w:szCs w:val="22"/>
        </w:rPr>
      </w:pPr>
      <w:r w:rsidRPr="003E62F8">
        <w:rPr>
          <w:rFonts w:asciiTheme="minorHAnsi" w:hAnsiTheme="minorHAnsi" w:cstheme="minorHAnsi"/>
          <w:sz w:val="22"/>
          <w:szCs w:val="22"/>
        </w:rPr>
        <w:t>A CONTRATADA compromete-se a manter e promover um ambiente de trabalho seguro, respeitoso, inclusivo e livre de todas as formas de assédio (moral, sexual e outras), violência e discriminação, em consonância com os normativos vigentes, especialmente a Lei nº 14.457/2022, a Resolução CNJ nº 351/2020, o Ato Conjunto TST.CSJT.GP. Nº 29/2023, e com a Política de Prevenção e Enfrentamento ao Assédio, ao Assédio Sexual e à Discriminação da CONTRATANTE.</w:t>
      </w:r>
    </w:p>
    <w:p w14:paraId="115751B6" w14:textId="3BC1A469" w:rsidR="003E62F8" w:rsidRDefault="003E62F8">
      <w:pPr>
        <w:numPr>
          <w:ilvl w:val="1"/>
          <w:numId w:val="34"/>
        </w:numPr>
        <w:spacing w:before="100" w:after="100" w:line="276" w:lineRule="auto"/>
        <w:ind w:right="-57"/>
        <w:jc w:val="both"/>
        <w:rPr>
          <w:rFonts w:asciiTheme="minorHAnsi" w:hAnsiTheme="minorHAnsi" w:cstheme="minorHAnsi"/>
          <w:sz w:val="22"/>
          <w:szCs w:val="22"/>
        </w:rPr>
      </w:pPr>
      <w:r w:rsidRPr="003E62F8">
        <w:rPr>
          <w:rFonts w:asciiTheme="minorHAnsi" w:hAnsiTheme="minorHAnsi" w:cstheme="minorHAnsi"/>
          <w:sz w:val="22"/>
          <w:szCs w:val="22"/>
        </w:rPr>
        <w:t>A CONTRATADA obriga-se a cumprir a cota de aprendizagem, empregando e matriculando em cursos dos Serviços Nacionais de Aprendizagem um número de aprendizes equivalente a 5% (cinco por cento), no mínimo, e 15% (quinze por cento), no máximo, dos trabalhadores existentes em cada estabelecimento, cujas funções demandem formação profissional, nos termos do art. 429 da CLT (Decreto-Lei nº 5.452/1943).</w:t>
      </w:r>
    </w:p>
    <w:p w14:paraId="579A0F35" w14:textId="78B19FBD" w:rsidR="00407559" w:rsidRPr="00674777" w:rsidRDefault="00407559">
      <w:pPr>
        <w:numPr>
          <w:ilvl w:val="1"/>
          <w:numId w:val="34"/>
        </w:numPr>
        <w:spacing w:before="100" w:after="100" w:line="276" w:lineRule="auto"/>
        <w:ind w:right="-57"/>
        <w:jc w:val="both"/>
        <w:rPr>
          <w:rFonts w:asciiTheme="minorHAnsi" w:hAnsiTheme="minorHAnsi" w:cstheme="minorHAnsi"/>
          <w:sz w:val="22"/>
          <w:szCs w:val="22"/>
        </w:rPr>
      </w:pPr>
      <w:r w:rsidRPr="00674777">
        <w:rPr>
          <w:rFonts w:asciiTheme="minorHAnsi" w:hAnsiTheme="minorHAnsi" w:cstheme="minorHAnsi"/>
          <w:sz w:val="22"/>
          <w:szCs w:val="22"/>
        </w:rPr>
        <w:t>Como salvaguarda de governança para o certame, estabelece-se que caso o licitante vencedor seja sediado em outro município (que não Fortaleza) ou em outro estado da federação (fora do âmbito do Estado do Ceará), este deverá obrigatoriamente apresentar à Administração, para avaliação e homologação prévia à assinatura do contrato, a exata correspondência e comprovação de sua respectiva tributação de ISS e as alíquotas interestaduais de ICMS aplicáveis à sua origem, garantindo que o teto do BDI contratado não supere a real carga tributária da empresa.</w:t>
      </w:r>
    </w:p>
    <w:p w14:paraId="7F5E389C" w14:textId="77777777" w:rsidR="00BD6E61" w:rsidRPr="000A6ED5" w:rsidRDefault="00BD6E61">
      <w:pPr>
        <w:numPr>
          <w:ilvl w:val="0"/>
          <w:numId w:val="34"/>
        </w:numPr>
        <w:spacing w:before="100" w:after="100" w:line="276" w:lineRule="auto"/>
        <w:ind w:left="357" w:hanging="357"/>
        <w:jc w:val="both"/>
        <w:rPr>
          <w:rFonts w:asciiTheme="minorHAnsi" w:hAnsiTheme="minorHAnsi" w:cstheme="minorHAnsi"/>
          <w:b/>
          <w:sz w:val="22"/>
          <w:szCs w:val="22"/>
        </w:rPr>
      </w:pPr>
      <w:r w:rsidRPr="000A6ED5">
        <w:rPr>
          <w:rFonts w:asciiTheme="minorHAnsi" w:hAnsiTheme="minorHAnsi" w:cstheme="minorHAnsi"/>
          <w:b/>
          <w:sz w:val="22"/>
          <w:szCs w:val="22"/>
        </w:rPr>
        <w:lastRenderedPageBreak/>
        <w:t xml:space="preserve">OBRIGAÇÕES DO CONTRATANTE </w:t>
      </w:r>
      <w:hyperlink r:id="rId36" w:anchor="art92" w:history="1">
        <w:r w:rsidRPr="000A6ED5">
          <w:rPr>
            <w:rFonts w:asciiTheme="minorHAnsi" w:hAnsiTheme="minorHAnsi" w:cstheme="minorHAnsi"/>
            <w:sz w:val="22"/>
            <w:szCs w:val="22"/>
          </w:rPr>
          <w:t>(art. 92, X, XI e XIV</w:t>
        </w:r>
      </w:hyperlink>
      <w:r w:rsidRPr="000A6ED5">
        <w:rPr>
          <w:rFonts w:asciiTheme="minorHAnsi" w:hAnsiTheme="minorHAnsi" w:cstheme="minorHAnsi"/>
          <w:sz w:val="22"/>
          <w:szCs w:val="22"/>
        </w:rPr>
        <w:t xml:space="preserve"> da Lei nº 14.133/2021)</w:t>
      </w:r>
    </w:p>
    <w:p w14:paraId="5CAEAF5B" w14:textId="263C9C8A" w:rsidR="00BD6E61" w:rsidRPr="000A6ED5" w:rsidRDefault="00BD6E61">
      <w:pPr>
        <w:numPr>
          <w:ilvl w:val="1"/>
          <w:numId w:val="34"/>
        </w:numPr>
        <w:tabs>
          <w:tab w:val="left" w:pos="567"/>
        </w:tabs>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 xml:space="preserve">Previamente à contratação a Administração realizará consulta ao SICAF, Cadastro Nacional de Empresas Inidôneas e Suspensas - CEIS, Cadastro Nacional de Condenações Cíveis por Atos de Improbidade Administrativa, mantido pelo Conselho Nacional de Justiça e Lista de inidôneos mantida pelo Tribunal de Contas da União para identificar possível suspensão temporária de participação em licitação, no âmbito do órgão ou entidade, proibição de contratar com o Poder Público, bem como ocorrências impeditivas indiretas, e nos </w:t>
      </w:r>
      <w:r w:rsidRPr="00C318A3">
        <w:rPr>
          <w:rFonts w:asciiTheme="minorHAnsi" w:hAnsiTheme="minorHAnsi" w:cstheme="minorHAnsi"/>
          <w:sz w:val="22"/>
          <w:szCs w:val="22"/>
        </w:rPr>
        <w:t>termos do art. 6º</w:t>
      </w:r>
      <w:r w:rsidR="00CD1EB8" w:rsidRPr="00C318A3">
        <w:rPr>
          <w:rFonts w:asciiTheme="minorHAnsi" w:hAnsiTheme="minorHAnsi" w:cstheme="minorHAnsi"/>
          <w:sz w:val="22"/>
          <w:szCs w:val="22"/>
        </w:rPr>
        <w:t xml:space="preserve"> - A</w:t>
      </w:r>
      <w:r w:rsidRPr="00C318A3">
        <w:rPr>
          <w:rFonts w:asciiTheme="minorHAnsi" w:hAnsiTheme="minorHAnsi" w:cstheme="minorHAnsi"/>
          <w:sz w:val="22"/>
          <w:szCs w:val="22"/>
        </w:rPr>
        <w:t xml:space="preserve">, da Lei nº 10.522, de 19 de julho de 2002, consulta prévia ao CADIN e ao Cadastro Nacional de Empresas </w:t>
      </w:r>
      <w:r w:rsidRPr="000A6ED5">
        <w:rPr>
          <w:rFonts w:asciiTheme="minorHAnsi" w:hAnsiTheme="minorHAnsi" w:cstheme="minorHAnsi"/>
          <w:sz w:val="22"/>
          <w:szCs w:val="22"/>
        </w:rPr>
        <w:t xml:space="preserve">Punidas- CNEP, mantido pela </w:t>
      </w:r>
      <w:r w:rsidR="00B42B14">
        <w:rPr>
          <w:rFonts w:asciiTheme="minorHAnsi" w:hAnsiTheme="minorHAnsi" w:cstheme="minorHAnsi"/>
          <w:sz w:val="22"/>
          <w:szCs w:val="22"/>
        </w:rPr>
        <w:t>Controladoria-Geral</w:t>
      </w:r>
      <w:r w:rsidRPr="000A6ED5">
        <w:rPr>
          <w:rFonts w:asciiTheme="minorHAnsi" w:hAnsiTheme="minorHAnsi" w:cstheme="minorHAnsi"/>
          <w:sz w:val="22"/>
          <w:szCs w:val="22"/>
        </w:rPr>
        <w:t xml:space="preserve"> da União (</w:t>
      </w:r>
      <w:hyperlink r:id="rId37" w:history="1">
        <w:r w:rsidRPr="000A6ED5">
          <w:rPr>
            <w:rFonts w:asciiTheme="minorHAnsi" w:hAnsiTheme="minorHAnsi" w:cstheme="minorHAnsi"/>
            <w:sz w:val="22"/>
            <w:szCs w:val="22"/>
          </w:rPr>
          <w:t>https://www.portaltransparencia.gov.br/sancoes/cnep</w:t>
        </w:r>
      </w:hyperlink>
      <w:r w:rsidR="00A23F40" w:rsidRPr="000A6ED5">
        <w:rPr>
          <w:rFonts w:asciiTheme="minorHAnsi" w:hAnsiTheme="minorHAnsi" w:cstheme="minorHAnsi"/>
          <w:sz w:val="22"/>
          <w:szCs w:val="22"/>
        </w:rPr>
        <w:t>)</w:t>
      </w:r>
      <w:r w:rsidRPr="000A6ED5">
        <w:rPr>
          <w:rFonts w:asciiTheme="minorHAnsi" w:hAnsiTheme="minorHAnsi" w:cstheme="minorHAnsi"/>
          <w:sz w:val="22"/>
          <w:szCs w:val="22"/>
        </w:rPr>
        <w:t>.</w:t>
      </w:r>
    </w:p>
    <w:p w14:paraId="348A2B79"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Exigir o cumprimento de todas as obrigações assumidas pelo Contratado, de acor</w:t>
      </w:r>
      <w:r w:rsidR="00171500" w:rsidRPr="000A6ED5">
        <w:rPr>
          <w:rFonts w:asciiTheme="minorHAnsi" w:hAnsiTheme="minorHAnsi" w:cstheme="minorHAnsi"/>
          <w:sz w:val="22"/>
          <w:szCs w:val="22"/>
        </w:rPr>
        <w:t>do com o contrato e seus anexos.</w:t>
      </w:r>
    </w:p>
    <w:p w14:paraId="33B28CA3"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 xml:space="preserve">Receber o objeto no prazo e condições estabelecidas no Termo de </w:t>
      </w:r>
      <w:r w:rsidR="00171500" w:rsidRPr="000A6ED5">
        <w:rPr>
          <w:rFonts w:asciiTheme="minorHAnsi" w:hAnsiTheme="minorHAnsi" w:cstheme="minorHAnsi"/>
          <w:sz w:val="22"/>
          <w:szCs w:val="22"/>
        </w:rPr>
        <w:t>Referência.</w:t>
      </w:r>
    </w:p>
    <w:p w14:paraId="63CA0E39"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Notificar o Contratado, por escrito, sobre vícios, defeitos ou incorreções verificadas no objeto fornecido, para que seja por ele substituído, reparado ou corrigido, no tota</w:t>
      </w:r>
      <w:r w:rsidR="00171500" w:rsidRPr="000A6ED5">
        <w:rPr>
          <w:rFonts w:asciiTheme="minorHAnsi" w:hAnsiTheme="minorHAnsi" w:cstheme="minorHAnsi"/>
          <w:sz w:val="22"/>
          <w:szCs w:val="22"/>
        </w:rPr>
        <w:t>l ou em parte, às suas expensas.</w:t>
      </w:r>
    </w:p>
    <w:p w14:paraId="599085B6"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Acompanhar e fiscalizar a execução do contrato e o cumprimento</w:t>
      </w:r>
      <w:r w:rsidR="00171500" w:rsidRPr="000A6ED5">
        <w:rPr>
          <w:rFonts w:asciiTheme="minorHAnsi" w:hAnsiTheme="minorHAnsi" w:cstheme="minorHAnsi"/>
          <w:sz w:val="22"/>
          <w:szCs w:val="22"/>
        </w:rPr>
        <w:t xml:space="preserve"> das obrigações pelo Contratado.</w:t>
      </w:r>
    </w:p>
    <w:p w14:paraId="18666B44"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Comunicar a empresa para emissão de Nota Fiscal no que pertine à parcela incontroversa da execução do objeto, para efeito de liquidação e pagamento, quando houver controvérsia sobre a execução do objeto, quanto à dimensão, qualidade e quantidade, conforme o art</w:t>
      </w:r>
      <w:r w:rsidR="00171500" w:rsidRPr="000A6ED5">
        <w:rPr>
          <w:rFonts w:asciiTheme="minorHAnsi" w:hAnsiTheme="minorHAnsi" w:cstheme="minorHAnsi"/>
          <w:sz w:val="22"/>
          <w:szCs w:val="22"/>
        </w:rPr>
        <w:t>. 143 da Lei nº 14.133, de 2021.</w:t>
      </w:r>
    </w:p>
    <w:p w14:paraId="2C2DC282"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Efetuar o pagamento ao Contratado do valor correspondente à execução do objeto, no prazo, forma e condições estabelecidos no presente Contrato e no Termo de Refe</w:t>
      </w:r>
      <w:r w:rsidR="00171500" w:rsidRPr="000A6ED5">
        <w:rPr>
          <w:rFonts w:asciiTheme="minorHAnsi" w:hAnsiTheme="minorHAnsi" w:cstheme="minorHAnsi"/>
          <w:sz w:val="22"/>
          <w:szCs w:val="22"/>
        </w:rPr>
        <w:t>rência.</w:t>
      </w:r>
    </w:p>
    <w:p w14:paraId="728BAE8B"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Aplicar ao Contratado as sanções pr</w:t>
      </w:r>
      <w:r w:rsidR="00171500" w:rsidRPr="000A6ED5">
        <w:rPr>
          <w:rFonts w:asciiTheme="minorHAnsi" w:hAnsiTheme="minorHAnsi" w:cstheme="minorHAnsi"/>
          <w:sz w:val="22"/>
          <w:szCs w:val="22"/>
        </w:rPr>
        <w:t>evistas na lei e neste Contrato.</w:t>
      </w:r>
      <w:r w:rsidRPr="000A6ED5">
        <w:rPr>
          <w:rFonts w:asciiTheme="minorHAnsi" w:hAnsiTheme="minorHAnsi" w:cstheme="minorHAnsi"/>
          <w:sz w:val="22"/>
          <w:szCs w:val="22"/>
        </w:rPr>
        <w:t> </w:t>
      </w:r>
    </w:p>
    <w:p w14:paraId="73B408F9"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CC929AC" w14:textId="77777777" w:rsidR="007679B6"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 xml:space="preserve">A Administração terá o prazo de </w:t>
      </w:r>
      <w:r w:rsidR="001C0661" w:rsidRPr="000A6ED5">
        <w:rPr>
          <w:rFonts w:asciiTheme="minorHAnsi" w:hAnsiTheme="minorHAnsi" w:cstheme="minorHAnsi"/>
          <w:sz w:val="22"/>
          <w:szCs w:val="22"/>
        </w:rPr>
        <w:t xml:space="preserve">(01) </w:t>
      </w:r>
      <w:r w:rsidR="00DE77A7" w:rsidRPr="000A6ED5">
        <w:rPr>
          <w:rFonts w:asciiTheme="minorHAnsi" w:hAnsiTheme="minorHAnsi" w:cstheme="minorHAnsi"/>
          <w:sz w:val="22"/>
          <w:szCs w:val="22"/>
        </w:rPr>
        <w:t>um mês</w:t>
      </w:r>
      <w:r w:rsidRPr="000A6ED5">
        <w:rPr>
          <w:rFonts w:asciiTheme="minorHAnsi" w:hAnsiTheme="minorHAnsi" w:cstheme="minorHAnsi"/>
          <w:sz w:val="22"/>
          <w:szCs w:val="22"/>
        </w:rPr>
        <w:t>, a contar da data do protocolo do requerimento para decidir, admitida a prorrogação motivada, por igual período.</w:t>
      </w:r>
    </w:p>
    <w:p w14:paraId="2C509702" w14:textId="77777777" w:rsidR="003E1422"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 xml:space="preserve">Responder eventuais pedidos de reestabelecimento do equilíbrio econômico-financeiro feitos pelo contratado no prazo máximo de </w:t>
      </w:r>
      <w:r w:rsidR="001C0661" w:rsidRPr="000A6ED5">
        <w:rPr>
          <w:rFonts w:asciiTheme="minorHAnsi" w:hAnsiTheme="minorHAnsi" w:cstheme="minorHAnsi"/>
          <w:sz w:val="22"/>
          <w:szCs w:val="22"/>
        </w:rPr>
        <w:t>(01) um mês</w:t>
      </w:r>
      <w:r w:rsidRPr="000A6ED5">
        <w:rPr>
          <w:rFonts w:asciiTheme="minorHAnsi" w:hAnsiTheme="minorHAnsi" w:cstheme="minorHAnsi"/>
          <w:sz w:val="22"/>
          <w:szCs w:val="22"/>
        </w:rPr>
        <w:t>.</w:t>
      </w:r>
    </w:p>
    <w:p w14:paraId="2ABDF44E"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Notificar os emitentes das garantias quanto ao início de processo administrativo para apuração de descumprimento de cláusulas contratuais, quando for o caso.</w:t>
      </w:r>
    </w:p>
    <w:p w14:paraId="5452203D"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 xml:space="preserve">Comunicar o Contratado na hipótese de posterior alteração do projeto pelo Contratante, no caso </w:t>
      </w:r>
      <w:hyperlink r:id="rId38" w:anchor="art93%C2%A72" w:history="1">
        <w:r w:rsidRPr="000A6ED5">
          <w:rPr>
            <w:rFonts w:asciiTheme="minorHAnsi" w:hAnsiTheme="minorHAnsi" w:cstheme="minorHAnsi"/>
            <w:sz w:val="22"/>
            <w:szCs w:val="22"/>
          </w:rPr>
          <w:t>do art. 93, §2º, da Lei nº 14.133, de 2021</w:t>
        </w:r>
      </w:hyperlink>
      <w:r w:rsidRPr="000A6ED5">
        <w:rPr>
          <w:rFonts w:asciiTheme="minorHAnsi" w:hAnsiTheme="minorHAnsi" w:cstheme="minorHAnsi"/>
          <w:sz w:val="22"/>
          <w:szCs w:val="22"/>
        </w:rPr>
        <w:t>.</w:t>
      </w:r>
    </w:p>
    <w:p w14:paraId="6DAB9E12"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lastRenderedPageBreak/>
        <w:t>Não responder por quaisquer compromissos assumidos pelo Contratado com terceiros, ainda que vinculados à execução do contrato, bem como por qualquer dano causado a terceiros em decorrência de ato do Contratado, de seus empregados, prepostos ou subordinados.</w:t>
      </w:r>
    </w:p>
    <w:p w14:paraId="6BDC178A"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Realizar avaliações periódicas da qualidade dos serviços, após seu recebimento.</w:t>
      </w:r>
    </w:p>
    <w:p w14:paraId="758004D6" w14:textId="77777777" w:rsidR="00D058DA"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Previamente à expedição da ordem de serviço, verificar pendências, liberar áreas e/ou adotar providências cabíveis para a regularidade do início da sua execução.</w:t>
      </w:r>
    </w:p>
    <w:p w14:paraId="4B4681C0" w14:textId="77777777" w:rsidR="009E323F" w:rsidRPr="000A6ED5" w:rsidRDefault="009E323F" w:rsidP="009E323F">
      <w:pPr>
        <w:spacing w:before="100" w:after="100" w:line="276" w:lineRule="auto"/>
        <w:ind w:right="-57"/>
        <w:jc w:val="both"/>
        <w:rPr>
          <w:rFonts w:asciiTheme="minorHAnsi" w:hAnsiTheme="minorHAnsi" w:cstheme="minorHAnsi"/>
          <w:sz w:val="22"/>
          <w:szCs w:val="22"/>
        </w:rPr>
      </w:pPr>
    </w:p>
    <w:p w14:paraId="6C2EFA8C" w14:textId="77777777" w:rsidR="00BD6E61" w:rsidRPr="000A6ED5" w:rsidRDefault="00BD6E61">
      <w:pPr>
        <w:numPr>
          <w:ilvl w:val="0"/>
          <w:numId w:val="34"/>
        </w:numPr>
        <w:spacing w:before="100" w:after="100" w:line="276" w:lineRule="auto"/>
        <w:ind w:left="357" w:hanging="357"/>
        <w:jc w:val="both"/>
        <w:rPr>
          <w:rFonts w:asciiTheme="minorHAnsi" w:hAnsiTheme="minorHAnsi" w:cstheme="minorHAnsi"/>
          <w:b/>
          <w:sz w:val="22"/>
          <w:szCs w:val="22"/>
        </w:rPr>
      </w:pPr>
      <w:r w:rsidRPr="000A6ED5">
        <w:rPr>
          <w:rFonts w:asciiTheme="minorHAnsi" w:hAnsiTheme="minorHAnsi" w:cstheme="minorHAnsi"/>
          <w:b/>
          <w:sz w:val="22"/>
          <w:szCs w:val="22"/>
        </w:rPr>
        <w:t>REAJUSTE</w:t>
      </w:r>
    </w:p>
    <w:p w14:paraId="614EB66E" w14:textId="46862FE5"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Os preços inicialmente contratados</w:t>
      </w:r>
      <w:r w:rsidR="003E62F8">
        <w:rPr>
          <w:rFonts w:asciiTheme="minorHAnsi" w:hAnsiTheme="minorHAnsi" w:cstheme="minorHAnsi"/>
          <w:sz w:val="22"/>
          <w:szCs w:val="22"/>
        </w:rPr>
        <w:t>/registrados</w:t>
      </w:r>
      <w:r w:rsidRPr="000A6ED5">
        <w:rPr>
          <w:rFonts w:asciiTheme="minorHAnsi" w:hAnsiTheme="minorHAnsi" w:cstheme="minorHAnsi"/>
          <w:sz w:val="22"/>
          <w:szCs w:val="22"/>
        </w:rPr>
        <w:t xml:space="preserve"> são fixos e irreajustáveis no prazo de um ano contado da data </w:t>
      </w:r>
      <w:r w:rsidR="005F3EDA" w:rsidRPr="00B42B14">
        <w:rPr>
          <w:rFonts w:asciiTheme="minorHAnsi" w:hAnsiTheme="minorHAnsi" w:cstheme="minorHAnsi"/>
          <w:sz w:val="22"/>
          <w:szCs w:val="22"/>
        </w:rPr>
        <w:t>de</w:t>
      </w:r>
      <w:r w:rsidR="005F3EDA" w:rsidRPr="00B42B14">
        <w:rPr>
          <w:rFonts w:asciiTheme="minorHAnsi" w:hAnsiTheme="minorHAnsi" w:cstheme="minorHAnsi"/>
          <w:b/>
          <w:bCs/>
          <w:sz w:val="22"/>
          <w:szCs w:val="22"/>
        </w:rPr>
        <w:t xml:space="preserve"> 05 de maio de 2026</w:t>
      </w:r>
      <w:r w:rsidR="005F3EDA" w:rsidRPr="00B42B14">
        <w:rPr>
          <w:rFonts w:asciiTheme="minorHAnsi" w:hAnsiTheme="minorHAnsi" w:cstheme="minorHAnsi"/>
          <w:sz w:val="22"/>
          <w:szCs w:val="22"/>
        </w:rPr>
        <w:t xml:space="preserve"> </w:t>
      </w:r>
      <w:r w:rsidRPr="000A6ED5">
        <w:rPr>
          <w:rFonts w:asciiTheme="minorHAnsi" w:hAnsiTheme="minorHAnsi" w:cstheme="minorHAnsi"/>
          <w:sz w:val="22"/>
          <w:szCs w:val="22"/>
        </w:rPr>
        <w:t xml:space="preserve">do orçamento estimado no </w:t>
      </w:r>
      <w:r w:rsidR="003029F5" w:rsidRPr="000A6ED5">
        <w:rPr>
          <w:rFonts w:ascii="Calibri" w:hAnsi="Calibri" w:cs="Calibri"/>
          <w:b/>
          <w:bCs/>
          <w:sz w:val="22"/>
          <w:szCs w:val="22"/>
          <w:lang w:eastAsia="pt-BR"/>
        </w:rPr>
        <w:t>Anexo III - Planilha Estimativa de Custos e Formação de Preços</w:t>
      </w:r>
      <w:r w:rsidRPr="000A6ED5">
        <w:rPr>
          <w:rFonts w:asciiTheme="minorHAnsi" w:hAnsiTheme="minorHAnsi" w:cstheme="minorHAnsi"/>
          <w:sz w:val="22"/>
          <w:szCs w:val="22"/>
        </w:rPr>
        <w:t>.</w:t>
      </w:r>
    </w:p>
    <w:p w14:paraId="23B9979E"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 xml:space="preserve">Após o interregno de um ano, a pedido do contratado, os preços iniciais serão reajustados, mediante a aplicação, pelo contratante, do </w:t>
      </w:r>
      <w:r w:rsidR="00B62A2D" w:rsidRPr="000A6ED5">
        <w:rPr>
          <w:rFonts w:asciiTheme="minorHAnsi" w:hAnsiTheme="minorHAnsi" w:cstheme="minorHAnsi"/>
          <w:sz w:val="22"/>
          <w:szCs w:val="22"/>
        </w:rPr>
        <w:t>Índice Nacional de Custo da Construção (INCC)</w:t>
      </w:r>
      <w:r w:rsidRPr="000A6ED5">
        <w:rPr>
          <w:rFonts w:asciiTheme="minorHAnsi" w:hAnsiTheme="minorHAnsi" w:cstheme="minorHAnsi"/>
          <w:sz w:val="22"/>
          <w:szCs w:val="22"/>
        </w:rPr>
        <w:t>, exclusivamente para as obrigações iniciadas e concluídas após a ocorrência da anualidade.</w:t>
      </w:r>
    </w:p>
    <w:p w14:paraId="21FA5354"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Nos reajustes subsequentes ao primeiro, o interregno mínimo de um ano será contado a partir dos efeitos financeiros do último reajuste.</w:t>
      </w:r>
    </w:p>
    <w:p w14:paraId="1B5B8992"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No caso de atraso</w:t>
      </w:r>
      <w:r w:rsidR="004A5920" w:rsidRPr="000A6ED5">
        <w:rPr>
          <w:rFonts w:asciiTheme="minorHAnsi" w:hAnsiTheme="minorHAnsi" w:cstheme="minorHAnsi"/>
          <w:sz w:val="22"/>
          <w:szCs w:val="22"/>
        </w:rPr>
        <w:t xml:space="preserve"> ou não divulgação do(s) índice</w:t>
      </w:r>
      <w:r w:rsidRPr="000A6ED5">
        <w:rPr>
          <w:rFonts w:asciiTheme="minorHAnsi" w:hAnsiTheme="minorHAnsi" w:cstheme="minorHAnsi"/>
          <w:sz w:val="22"/>
          <w:szCs w:val="22"/>
        </w:rPr>
        <w:t>(s) de reajustamento, o contratante pagará ao contratado a importância calculada pela última variação conhecida, liquidando a diferença correspondente tão logo seja(m) divulgado(s) o(s) índice(s) definitivo(s). </w:t>
      </w:r>
    </w:p>
    <w:p w14:paraId="21B96787"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Nas aferições finais, o(s) índice(s) utilizado(s) para reajuste será(ão), obrigatoriamente, o(s) definitivo(s).</w:t>
      </w:r>
    </w:p>
    <w:p w14:paraId="60C57670"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Caso o(s) índice(s) estabelecido(s) para reajustamento venha(m) a ser extinto(s) ou de qualquer forma não possa(m) mais ser utilizado(s), será(ão) adotado(s), em substituição, o(s) que vier(em) a ser determinado(s) pela legislação então em vigor.</w:t>
      </w:r>
    </w:p>
    <w:p w14:paraId="125DA312"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Na ausência de previsão legal quanto ao índice substituto, as partes elegerão novo índice oficial, para reajustamento do preço do valor remanesce</w:t>
      </w:r>
      <w:r w:rsidR="00DB032F" w:rsidRPr="000A6ED5">
        <w:rPr>
          <w:rFonts w:asciiTheme="minorHAnsi" w:hAnsiTheme="minorHAnsi" w:cstheme="minorHAnsi"/>
          <w:sz w:val="22"/>
          <w:szCs w:val="22"/>
        </w:rPr>
        <w:t>nte, por meio de termo aditivo.</w:t>
      </w:r>
    </w:p>
    <w:p w14:paraId="2D45B119" w14:textId="77777777" w:rsidR="00BD6E61" w:rsidRPr="000A6ED5" w:rsidRDefault="00BD6E61">
      <w:pPr>
        <w:numPr>
          <w:ilvl w:val="1"/>
          <w:numId w:val="34"/>
        </w:numPr>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O reajuste será realizado por apostilamento.</w:t>
      </w:r>
    </w:p>
    <w:p w14:paraId="65A7D177" w14:textId="77777777" w:rsidR="00E312C0" w:rsidRPr="000A6ED5" w:rsidRDefault="00E312C0" w:rsidP="00E312C0">
      <w:pPr>
        <w:spacing w:before="100" w:after="100" w:line="276" w:lineRule="auto"/>
        <w:ind w:right="-57"/>
        <w:jc w:val="both"/>
        <w:rPr>
          <w:rFonts w:asciiTheme="minorHAnsi" w:hAnsiTheme="minorHAnsi" w:cstheme="minorHAnsi"/>
          <w:sz w:val="22"/>
          <w:szCs w:val="22"/>
          <w:highlight w:val="yellow"/>
        </w:rPr>
      </w:pPr>
    </w:p>
    <w:p w14:paraId="721BA3B6" w14:textId="77777777" w:rsidR="00BD6E61" w:rsidRPr="000A6ED5" w:rsidRDefault="00BD6E61">
      <w:pPr>
        <w:numPr>
          <w:ilvl w:val="0"/>
          <w:numId w:val="34"/>
        </w:numPr>
        <w:spacing w:before="100" w:after="100" w:line="276" w:lineRule="auto"/>
        <w:ind w:left="357" w:hanging="357"/>
        <w:jc w:val="both"/>
        <w:rPr>
          <w:rFonts w:asciiTheme="minorHAnsi" w:hAnsiTheme="minorHAnsi" w:cstheme="minorHAnsi"/>
          <w:b/>
          <w:sz w:val="22"/>
          <w:szCs w:val="22"/>
        </w:rPr>
      </w:pPr>
      <w:r w:rsidRPr="000A6ED5">
        <w:rPr>
          <w:rFonts w:asciiTheme="minorHAnsi" w:hAnsiTheme="minorHAnsi" w:cstheme="minorHAnsi"/>
          <w:b/>
          <w:sz w:val="22"/>
          <w:szCs w:val="22"/>
        </w:rPr>
        <w:t>SANÇÕES ADMINISTRATIVAS:</w:t>
      </w:r>
    </w:p>
    <w:p w14:paraId="09A27D9B" w14:textId="6F2EEE8E" w:rsidR="006A4CB0" w:rsidRPr="000A6ED5" w:rsidRDefault="006A4CB0">
      <w:pPr>
        <w:pStyle w:val="PargrafodaLista"/>
        <w:numPr>
          <w:ilvl w:val="1"/>
          <w:numId w:val="34"/>
        </w:numPr>
        <w:tabs>
          <w:tab w:val="left" w:pos="567"/>
        </w:tabs>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Comete infração administrativa o contratado que cometer quaisquer das infrações previstas no art. 155 da Lei nº 14.133, de 2021, quais sejam:</w:t>
      </w:r>
    </w:p>
    <w:p w14:paraId="7A10BCFB" w14:textId="77777777" w:rsidR="00B63D7E" w:rsidRPr="000A6ED5" w:rsidRDefault="00B63D7E" w:rsidP="00B63D7E">
      <w:pPr>
        <w:pStyle w:val="PargrafodaLista"/>
        <w:spacing w:line="276" w:lineRule="auto"/>
        <w:ind w:left="360"/>
        <w:jc w:val="both"/>
        <w:rPr>
          <w:rFonts w:asciiTheme="minorHAnsi" w:hAnsiTheme="minorHAnsi" w:cstheme="minorHAnsi"/>
          <w:sz w:val="22"/>
          <w:szCs w:val="22"/>
        </w:rPr>
      </w:pPr>
    </w:p>
    <w:p w14:paraId="39B963BF" w14:textId="2D66E134" w:rsidR="006A4CB0" w:rsidRPr="000A6ED5" w:rsidRDefault="006A4CB0">
      <w:pPr>
        <w:pStyle w:val="PargrafodaLista"/>
        <w:numPr>
          <w:ilvl w:val="0"/>
          <w:numId w:val="18"/>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dar causa à inexecução parcial do contrato;</w:t>
      </w:r>
    </w:p>
    <w:p w14:paraId="18347852" w14:textId="79E35CF7" w:rsidR="006A4CB0" w:rsidRPr="000A6ED5" w:rsidRDefault="006A4CB0">
      <w:pPr>
        <w:pStyle w:val="PargrafodaLista"/>
        <w:numPr>
          <w:ilvl w:val="0"/>
          <w:numId w:val="18"/>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lastRenderedPageBreak/>
        <w:t>dar causa à inexecução parcial do contrato que cause grave dano à Administração, ao funcionamento dos serviços públicos ou ao interesse coletivo;</w:t>
      </w:r>
    </w:p>
    <w:p w14:paraId="2FF8A4C7" w14:textId="31691409" w:rsidR="006A4CB0" w:rsidRPr="000A6ED5" w:rsidRDefault="006A4CB0">
      <w:pPr>
        <w:pStyle w:val="PargrafodaLista"/>
        <w:numPr>
          <w:ilvl w:val="0"/>
          <w:numId w:val="18"/>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dar causa à inexecução total do contrato;</w:t>
      </w:r>
    </w:p>
    <w:p w14:paraId="70D6289A" w14:textId="57AFB439" w:rsidR="006A4CB0" w:rsidRPr="000A6ED5" w:rsidRDefault="006A4CB0">
      <w:pPr>
        <w:pStyle w:val="PargrafodaLista"/>
        <w:numPr>
          <w:ilvl w:val="0"/>
          <w:numId w:val="18"/>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ensejar o retardamento da execução ou da entrega do objeto da licitação sem motivo justificado;</w:t>
      </w:r>
    </w:p>
    <w:p w14:paraId="62E092A1" w14:textId="47DA13D3" w:rsidR="006A4CB0" w:rsidRPr="000A6ED5" w:rsidRDefault="006A4CB0">
      <w:pPr>
        <w:pStyle w:val="PargrafodaLista"/>
        <w:numPr>
          <w:ilvl w:val="0"/>
          <w:numId w:val="18"/>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apresentar documentação falsa ou prestar declaração falsa durante a execução do contrato;</w:t>
      </w:r>
    </w:p>
    <w:p w14:paraId="5C661FE6" w14:textId="423D9AAF" w:rsidR="006A4CB0" w:rsidRPr="000A6ED5" w:rsidRDefault="006A4CB0">
      <w:pPr>
        <w:pStyle w:val="PargrafodaLista"/>
        <w:numPr>
          <w:ilvl w:val="0"/>
          <w:numId w:val="18"/>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praticar ato fraudulento na execução do contrato;</w:t>
      </w:r>
    </w:p>
    <w:p w14:paraId="54E2AC98" w14:textId="575DF6D3" w:rsidR="006A4CB0" w:rsidRPr="000A6ED5" w:rsidRDefault="006A4CB0">
      <w:pPr>
        <w:pStyle w:val="PargrafodaLista"/>
        <w:numPr>
          <w:ilvl w:val="0"/>
          <w:numId w:val="18"/>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comportar-se de modo inidôneo ou cometer fraude de qualquer natureza;</w:t>
      </w:r>
    </w:p>
    <w:p w14:paraId="17042E98" w14:textId="44226CF8" w:rsidR="006A4CB0" w:rsidRPr="000A6ED5" w:rsidRDefault="006A4CB0">
      <w:pPr>
        <w:pStyle w:val="PargrafodaLista"/>
        <w:numPr>
          <w:ilvl w:val="0"/>
          <w:numId w:val="18"/>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praticar ato lesivo previsto no art. 5º da Lei nº 12.846, de 1º de agosto de 2013.</w:t>
      </w:r>
    </w:p>
    <w:p w14:paraId="36B94FD6" w14:textId="77777777" w:rsidR="00B63D7E" w:rsidRPr="000A6ED5" w:rsidRDefault="00B63D7E" w:rsidP="00B63D7E">
      <w:pPr>
        <w:pStyle w:val="PargrafodaLista"/>
        <w:spacing w:line="276" w:lineRule="auto"/>
        <w:jc w:val="both"/>
        <w:rPr>
          <w:rFonts w:asciiTheme="minorHAnsi" w:hAnsiTheme="minorHAnsi" w:cstheme="minorHAnsi"/>
          <w:sz w:val="22"/>
          <w:szCs w:val="22"/>
        </w:rPr>
      </w:pPr>
    </w:p>
    <w:p w14:paraId="1EEF1894" w14:textId="7AD65064" w:rsidR="00B63D7E" w:rsidRPr="000A6ED5" w:rsidRDefault="006A4CB0">
      <w:pPr>
        <w:pStyle w:val="PargrafodaLista"/>
        <w:numPr>
          <w:ilvl w:val="1"/>
          <w:numId w:val="34"/>
        </w:numPr>
        <w:tabs>
          <w:tab w:val="left" w:pos="567"/>
        </w:tabs>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Serão aplicadas ao Contratado que incorrer nas infrações acima descritas as seguintes sanções:</w:t>
      </w:r>
    </w:p>
    <w:p w14:paraId="609CCFA1" w14:textId="77777777" w:rsidR="00B63D7E" w:rsidRPr="000A6ED5" w:rsidRDefault="00B63D7E" w:rsidP="00B63D7E">
      <w:pPr>
        <w:pStyle w:val="PargrafodaLista"/>
        <w:spacing w:line="276" w:lineRule="auto"/>
        <w:ind w:left="360"/>
        <w:jc w:val="both"/>
        <w:rPr>
          <w:rFonts w:asciiTheme="minorHAnsi" w:hAnsiTheme="minorHAnsi" w:cstheme="minorHAnsi"/>
          <w:sz w:val="22"/>
          <w:szCs w:val="22"/>
        </w:rPr>
      </w:pPr>
    </w:p>
    <w:p w14:paraId="37113B11" w14:textId="3323B294" w:rsidR="006A4CB0" w:rsidRPr="000A6ED5" w:rsidRDefault="006A4CB0">
      <w:pPr>
        <w:pStyle w:val="PargrafodaLista"/>
        <w:numPr>
          <w:ilvl w:val="0"/>
          <w:numId w:val="20"/>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Advertência, quando o Contratado der causa à inexecução parcial do contrato, sempre que não se justificar a imposição de penalidade mais grave;</w:t>
      </w:r>
    </w:p>
    <w:p w14:paraId="5098B2DA" w14:textId="779281BA" w:rsidR="006A4CB0" w:rsidRPr="000A6ED5" w:rsidRDefault="006A4CB0">
      <w:pPr>
        <w:pStyle w:val="PargrafodaLista"/>
        <w:numPr>
          <w:ilvl w:val="0"/>
          <w:numId w:val="20"/>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Multa</w:t>
      </w:r>
      <w:r w:rsidR="00B63D7E" w:rsidRPr="000A6ED5">
        <w:rPr>
          <w:rFonts w:asciiTheme="minorHAnsi" w:hAnsiTheme="minorHAnsi" w:cstheme="minorHAnsi"/>
          <w:sz w:val="22"/>
          <w:szCs w:val="22"/>
        </w:rPr>
        <w:t xml:space="preserve"> </w:t>
      </w:r>
      <w:r w:rsidRPr="000A6ED5">
        <w:rPr>
          <w:rFonts w:asciiTheme="minorHAnsi" w:hAnsiTheme="minorHAnsi" w:cstheme="minorHAnsi"/>
          <w:sz w:val="22"/>
          <w:szCs w:val="22"/>
        </w:rPr>
        <w:t>Moratória de 0,5% (cinco décimos por cento) por dia de atraso, sobre o valor do item prejudicado, por infração da alínea “d” do subitem anterior, limitado a 20 (vinte) dias. Após o vigésimo dia e a critério da Administração, poderá ser considerada inexecução total ou parcial do objeto.</w:t>
      </w:r>
    </w:p>
    <w:p w14:paraId="10499F6C" w14:textId="747DB079" w:rsidR="006A4CB0" w:rsidRPr="009D5286" w:rsidRDefault="006A4CB0">
      <w:pPr>
        <w:pStyle w:val="PargrafodaLista"/>
        <w:numPr>
          <w:ilvl w:val="0"/>
          <w:numId w:val="20"/>
        </w:numPr>
        <w:spacing w:line="276" w:lineRule="auto"/>
        <w:jc w:val="both"/>
        <w:rPr>
          <w:rFonts w:asciiTheme="minorHAnsi" w:hAnsiTheme="minorHAnsi" w:cstheme="minorHAnsi"/>
          <w:sz w:val="22"/>
          <w:szCs w:val="22"/>
        </w:rPr>
      </w:pPr>
      <w:r w:rsidRPr="003133FB">
        <w:rPr>
          <w:rFonts w:asciiTheme="minorHAnsi" w:hAnsiTheme="minorHAnsi" w:cstheme="minorHAnsi"/>
          <w:sz w:val="22"/>
          <w:szCs w:val="22"/>
        </w:rPr>
        <w:t xml:space="preserve">Compensatória de </w:t>
      </w:r>
      <w:r w:rsidR="003133FB" w:rsidRPr="009D5286">
        <w:rPr>
          <w:rFonts w:asciiTheme="minorHAnsi" w:hAnsiTheme="minorHAnsi" w:cstheme="minorHAnsi"/>
          <w:sz w:val="22"/>
          <w:szCs w:val="22"/>
        </w:rPr>
        <w:t>5</w:t>
      </w:r>
      <w:r w:rsidRPr="009D5286">
        <w:rPr>
          <w:rFonts w:asciiTheme="minorHAnsi" w:hAnsiTheme="minorHAnsi" w:cstheme="minorHAnsi"/>
          <w:sz w:val="22"/>
          <w:szCs w:val="22"/>
        </w:rPr>
        <w:t>% (</w:t>
      </w:r>
      <w:r w:rsidR="003133FB" w:rsidRPr="009D5286">
        <w:rPr>
          <w:rFonts w:asciiTheme="minorHAnsi" w:hAnsiTheme="minorHAnsi" w:cstheme="minorHAnsi"/>
          <w:sz w:val="22"/>
          <w:szCs w:val="22"/>
        </w:rPr>
        <w:t>cinco</w:t>
      </w:r>
      <w:r w:rsidRPr="009D5286">
        <w:rPr>
          <w:rFonts w:asciiTheme="minorHAnsi" w:hAnsiTheme="minorHAnsi" w:cstheme="minorHAnsi"/>
          <w:sz w:val="22"/>
          <w:szCs w:val="22"/>
        </w:rPr>
        <w:t xml:space="preserve"> por cento) sobre o valor contratado, quando praticada conduta descrita na alínea “a” do subitem anterior.</w:t>
      </w:r>
      <w:r w:rsidR="00B63D7E" w:rsidRPr="009D5286">
        <w:rPr>
          <w:rFonts w:asciiTheme="minorHAnsi" w:hAnsiTheme="minorHAnsi" w:cstheme="minorHAnsi"/>
          <w:sz w:val="22"/>
          <w:szCs w:val="22"/>
        </w:rPr>
        <w:t xml:space="preserve"> </w:t>
      </w:r>
      <w:r w:rsidRPr="009D5286">
        <w:rPr>
          <w:rFonts w:asciiTheme="minorHAnsi" w:hAnsiTheme="minorHAnsi" w:cstheme="minorHAnsi"/>
          <w:sz w:val="22"/>
          <w:szCs w:val="22"/>
        </w:rPr>
        <w:t>(inexecução parcial).</w:t>
      </w:r>
    </w:p>
    <w:p w14:paraId="7375BE22" w14:textId="44C00305" w:rsidR="006A4CB0" w:rsidRPr="009D5286" w:rsidRDefault="006A4CB0">
      <w:pPr>
        <w:pStyle w:val="PargrafodaLista"/>
        <w:numPr>
          <w:ilvl w:val="0"/>
          <w:numId w:val="20"/>
        </w:numPr>
        <w:spacing w:line="276" w:lineRule="auto"/>
        <w:jc w:val="both"/>
        <w:rPr>
          <w:rFonts w:asciiTheme="minorHAnsi" w:hAnsiTheme="minorHAnsi" w:cstheme="minorHAnsi"/>
          <w:sz w:val="22"/>
          <w:szCs w:val="22"/>
        </w:rPr>
      </w:pPr>
      <w:r w:rsidRPr="009D5286">
        <w:rPr>
          <w:rFonts w:asciiTheme="minorHAnsi" w:hAnsiTheme="minorHAnsi" w:cstheme="minorHAnsi"/>
          <w:sz w:val="22"/>
          <w:szCs w:val="22"/>
        </w:rPr>
        <w:t>Compensatória de 1</w:t>
      </w:r>
      <w:r w:rsidR="003133FB" w:rsidRPr="009D5286">
        <w:rPr>
          <w:rFonts w:asciiTheme="minorHAnsi" w:hAnsiTheme="minorHAnsi" w:cstheme="minorHAnsi"/>
          <w:sz w:val="22"/>
          <w:szCs w:val="22"/>
        </w:rPr>
        <w:t>5</w:t>
      </w:r>
      <w:r w:rsidRPr="009D5286">
        <w:rPr>
          <w:rFonts w:asciiTheme="minorHAnsi" w:hAnsiTheme="minorHAnsi" w:cstheme="minorHAnsi"/>
          <w:sz w:val="22"/>
          <w:szCs w:val="22"/>
        </w:rPr>
        <w:t>% (</w:t>
      </w:r>
      <w:r w:rsidR="003133FB" w:rsidRPr="009D5286">
        <w:rPr>
          <w:rFonts w:asciiTheme="minorHAnsi" w:hAnsiTheme="minorHAnsi" w:cstheme="minorHAnsi"/>
          <w:sz w:val="22"/>
          <w:szCs w:val="22"/>
        </w:rPr>
        <w:t>quinze</w:t>
      </w:r>
      <w:r w:rsidRPr="009D5286">
        <w:rPr>
          <w:rFonts w:asciiTheme="minorHAnsi" w:hAnsiTheme="minorHAnsi" w:cstheme="minorHAnsi"/>
          <w:sz w:val="22"/>
          <w:szCs w:val="22"/>
        </w:rPr>
        <w:t xml:space="preserve"> por cento) sobre o valor contratado,  quando praticada conduta descrita na alínea “b” do item anterior.(inexecução parcial do contrato que cause grave dano).</w:t>
      </w:r>
    </w:p>
    <w:p w14:paraId="070C1EA2" w14:textId="3BFCCD45" w:rsidR="006A4CB0" w:rsidRPr="009D5286" w:rsidRDefault="006A4CB0">
      <w:pPr>
        <w:pStyle w:val="PargrafodaLista"/>
        <w:numPr>
          <w:ilvl w:val="0"/>
          <w:numId w:val="20"/>
        </w:numPr>
        <w:spacing w:line="276" w:lineRule="auto"/>
        <w:jc w:val="both"/>
        <w:rPr>
          <w:rFonts w:asciiTheme="minorHAnsi" w:hAnsiTheme="minorHAnsi" w:cstheme="minorHAnsi"/>
          <w:sz w:val="22"/>
          <w:szCs w:val="22"/>
        </w:rPr>
      </w:pPr>
      <w:r w:rsidRPr="009D5286">
        <w:rPr>
          <w:rFonts w:asciiTheme="minorHAnsi" w:hAnsiTheme="minorHAnsi" w:cstheme="minorHAnsi"/>
          <w:sz w:val="22"/>
          <w:szCs w:val="22"/>
        </w:rPr>
        <w:t>Compensatória 10% (dez por cento) sobre o valor contratado , por infração da alínea “c” do subitem anterior (inexecução total do contrato).</w:t>
      </w:r>
    </w:p>
    <w:p w14:paraId="76FFDF20" w14:textId="3697E849" w:rsidR="006A4CB0" w:rsidRPr="009D5286" w:rsidRDefault="006A4CB0">
      <w:pPr>
        <w:pStyle w:val="PargrafodaLista"/>
        <w:numPr>
          <w:ilvl w:val="0"/>
          <w:numId w:val="20"/>
        </w:numPr>
        <w:spacing w:line="276" w:lineRule="auto"/>
        <w:jc w:val="both"/>
        <w:rPr>
          <w:rFonts w:asciiTheme="minorHAnsi" w:hAnsiTheme="minorHAnsi" w:cstheme="minorHAnsi"/>
          <w:sz w:val="22"/>
          <w:szCs w:val="22"/>
        </w:rPr>
      </w:pPr>
      <w:r w:rsidRPr="009D5286">
        <w:rPr>
          <w:rFonts w:asciiTheme="minorHAnsi" w:hAnsiTheme="minorHAnsi" w:cstheme="minorHAnsi"/>
          <w:sz w:val="22"/>
          <w:szCs w:val="22"/>
        </w:rPr>
        <w:t xml:space="preserve">Compensatória de 5% (cinco por cento) sobre o valor do contrato, para as infrações descrita </w:t>
      </w:r>
      <w:r w:rsidR="00B63D7E" w:rsidRPr="009D5286">
        <w:rPr>
          <w:rFonts w:asciiTheme="minorHAnsi" w:hAnsiTheme="minorHAnsi" w:cstheme="minorHAnsi"/>
          <w:sz w:val="22"/>
          <w:szCs w:val="22"/>
        </w:rPr>
        <w:t>nas alíneas</w:t>
      </w:r>
      <w:r w:rsidRPr="009D5286">
        <w:rPr>
          <w:rFonts w:asciiTheme="minorHAnsi" w:hAnsiTheme="minorHAnsi" w:cstheme="minorHAnsi"/>
          <w:sz w:val="22"/>
          <w:szCs w:val="22"/>
        </w:rPr>
        <w:t xml:space="preserve"> “e” a “h” do subitem 1</w:t>
      </w:r>
      <w:r w:rsidR="000600D3" w:rsidRPr="009D5286">
        <w:rPr>
          <w:rFonts w:asciiTheme="minorHAnsi" w:hAnsiTheme="minorHAnsi" w:cstheme="minorHAnsi"/>
          <w:sz w:val="22"/>
          <w:szCs w:val="22"/>
        </w:rPr>
        <w:t>5</w:t>
      </w:r>
      <w:r w:rsidRPr="009D5286">
        <w:rPr>
          <w:rFonts w:asciiTheme="minorHAnsi" w:hAnsiTheme="minorHAnsi" w:cstheme="minorHAnsi"/>
          <w:sz w:val="22"/>
          <w:szCs w:val="22"/>
        </w:rPr>
        <w:t>.1.</w:t>
      </w:r>
    </w:p>
    <w:p w14:paraId="511FCA42" w14:textId="1BCA0A40" w:rsidR="006A4CB0" w:rsidRPr="000A6ED5" w:rsidRDefault="006A4CB0">
      <w:pPr>
        <w:pStyle w:val="PargrafodaLista"/>
        <w:numPr>
          <w:ilvl w:val="0"/>
          <w:numId w:val="20"/>
        </w:numPr>
        <w:spacing w:line="276" w:lineRule="auto"/>
        <w:jc w:val="both"/>
        <w:rPr>
          <w:rFonts w:asciiTheme="minorHAnsi" w:hAnsiTheme="minorHAnsi" w:cstheme="minorHAnsi"/>
          <w:sz w:val="22"/>
          <w:szCs w:val="22"/>
        </w:rPr>
      </w:pPr>
      <w:r w:rsidRPr="009D5286">
        <w:rPr>
          <w:rFonts w:asciiTheme="minorHAnsi" w:hAnsiTheme="minorHAnsi" w:cstheme="minorHAnsi"/>
          <w:sz w:val="22"/>
          <w:szCs w:val="22"/>
        </w:rPr>
        <w:t xml:space="preserve">Compensatória, em substituição à multa moratória </w:t>
      </w:r>
      <w:r w:rsidRPr="000A6ED5">
        <w:rPr>
          <w:rFonts w:asciiTheme="minorHAnsi" w:hAnsiTheme="minorHAnsi" w:cstheme="minorHAnsi"/>
          <w:sz w:val="22"/>
          <w:szCs w:val="22"/>
        </w:rPr>
        <w:t>para a infração descrita na alínea “d” do subitem anterior, de 10% (dez por cento) do valor da contratação.</w:t>
      </w:r>
    </w:p>
    <w:p w14:paraId="4B9F14BA" w14:textId="41D4D32B" w:rsidR="006A4CB0" w:rsidRPr="000A6ED5" w:rsidRDefault="006A4CB0">
      <w:pPr>
        <w:pStyle w:val="PargrafodaLista"/>
        <w:numPr>
          <w:ilvl w:val="0"/>
          <w:numId w:val="20"/>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Impedimento de licitar e contratar, quando praticadas as condutas descritas nas alíneas “b”, “c” e “d” do subitem acima, sempre que não se justificar a imposição de penalidade mais grave;</w:t>
      </w:r>
    </w:p>
    <w:p w14:paraId="30EAF9BD" w14:textId="129D7152" w:rsidR="006A4CB0" w:rsidRPr="000A6ED5" w:rsidRDefault="006A4CB0">
      <w:pPr>
        <w:pStyle w:val="PargrafodaLista"/>
        <w:numPr>
          <w:ilvl w:val="0"/>
          <w:numId w:val="20"/>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Declaração de inidoneidade para licitar e contratar, quando praticadas as condutas descritas nas alíneas “e”, “f”, “g” e “h” do subitem acima, bem como nas alíneas “b”, “c” e “d”, que justifiquem a imposição de penalidade mais grave;</w:t>
      </w:r>
    </w:p>
    <w:p w14:paraId="478AC5CE" w14:textId="77777777" w:rsidR="00B63D7E" w:rsidRPr="000A6ED5" w:rsidRDefault="00B63D7E" w:rsidP="00B63D7E">
      <w:pPr>
        <w:pStyle w:val="PargrafodaLista"/>
        <w:spacing w:line="276" w:lineRule="auto"/>
        <w:jc w:val="both"/>
        <w:rPr>
          <w:rFonts w:asciiTheme="minorHAnsi" w:hAnsiTheme="minorHAnsi" w:cstheme="minorHAnsi"/>
          <w:sz w:val="22"/>
          <w:szCs w:val="22"/>
        </w:rPr>
      </w:pPr>
    </w:p>
    <w:p w14:paraId="417B9D27" w14:textId="144B398F" w:rsidR="006A4CB0" w:rsidRPr="000A6ED5" w:rsidRDefault="006A4CB0">
      <w:pPr>
        <w:pStyle w:val="PargrafodaLista"/>
        <w:numPr>
          <w:ilvl w:val="1"/>
          <w:numId w:val="34"/>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Na aplicação das sanções serão considerados:</w:t>
      </w:r>
    </w:p>
    <w:p w14:paraId="3E48C4AC" w14:textId="18C36F8D" w:rsidR="006A4CB0" w:rsidRPr="000A6ED5" w:rsidRDefault="006A4CB0">
      <w:pPr>
        <w:pStyle w:val="PargrafodaLista"/>
        <w:numPr>
          <w:ilvl w:val="2"/>
          <w:numId w:val="19"/>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a natureza e a gravidade da infração cometida;</w:t>
      </w:r>
    </w:p>
    <w:p w14:paraId="08ADDCB8" w14:textId="1861B404" w:rsidR="006A4CB0" w:rsidRPr="000A6ED5" w:rsidRDefault="006A4CB0">
      <w:pPr>
        <w:pStyle w:val="PargrafodaLista"/>
        <w:numPr>
          <w:ilvl w:val="2"/>
          <w:numId w:val="19"/>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lastRenderedPageBreak/>
        <w:t>as peculiaridades do caso concreto;</w:t>
      </w:r>
    </w:p>
    <w:p w14:paraId="10F93758" w14:textId="33DEADF3" w:rsidR="006A4CB0" w:rsidRPr="000A6ED5" w:rsidRDefault="006A4CB0">
      <w:pPr>
        <w:pStyle w:val="PargrafodaLista"/>
        <w:numPr>
          <w:ilvl w:val="2"/>
          <w:numId w:val="19"/>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as circunstâncias agravantes ou atenuantes;</w:t>
      </w:r>
    </w:p>
    <w:p w14:paraId="43CCDCCC" w14:textId="2949A4D8" w:rsidR="006A4CB0" w:rsidRPr="000A6ED5" w:rsidRDefault="006A4CB0">
      <w:pPr>
        <w:pStyle w:val="PargrafodaLista"/>
        <w:numPr>
          <w:ilvl w:val="2"/>
          <w:numId w:val="19"/>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os danos que dela provierem para a Administração Pública;</w:t>
      </w:r>
    </w:p>
    <w:p w14:paraId="253F4FEF" w14:textId="4793A25A" w:rsidR="006A4CB0" w:rsidRPr="000A6ED5" w:rsidRDefault="006A4CB0">
      <w:pPr>
        <w:pStyle w:val="PargrafodaLista"/>
        <w:numPr>
          <w:ilvl w:val="2"/>
          <w:numId w:val="19"/>
        </w:numPr>
        <w:spacing w:line="276" w:lineRule="auto"/>
        <w:jc w:val="both"/>
        <w:rPr>
          <w:rFonts w:asciiTheme="minorHAnsi" w:hAnsiTheme="minorHAnsi" w:cstheme="minorHAnsi"/>
          <w:sz w:val="22"/>
          <w:szCs w:val="22"/>
        </w:rPr>
      </w:pPr>
      <w:r w:rsidRPr="000A6ED5">
        <w:rPr>
          <w:rFonts w:asciiTheme="minorHAnsi" w:hAnsiTheme="minorHAnsi" w:cstheme="minorHAnsi"/>
          <w:sz w:val="22"/>
          <w:szCs w:val="22"/>
        </w:rPr>
        <w:t>a implantação ou o aperfeiçoamento de programa de integridade, conforme normas e orientações dos órgãos de controle.</w:t>
      </w:r>
    </w:p>
    <w:p w14:paraId="0950D891" w14:textId="77777777" w:rsidR="00B63D7E" w:rsidRPr="000A6ED5" w:rsidRDefault="00B63D7E" w:rsidP="00B63D7E">
      <w:pPr>
        <w:pStyle w:val="PargrafodaLista"/>
        <w:spacing w:line="276" w:lineRule="auto"/>
        <w:jc w:val="both"/>
        <w:rPr>
          <w:rFonts w:asciiTheme="minorHAnsi" w:hAnsiTheme="minorHAnsi" w:cstheme="minorHAnsi"/>
          <w:sz w:val="22"/>
          <w:szCs w:val="22"/>
        </w:rPr>
      </w:pPr>
    </w:p>
    <w:p w14:paraId="08EA44CA" w14:textId="0FBBEEAF" w:rsidR="006A4CB0" w:rsidRPr="002F78F6" w:rsidRDefault="006A4CB0" w:rsidP="00B63D7E">
      <w:pPr>
        <w:tabs>
          <w:tab w:val="left" w:pos="426"/>
        </w:tabs>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.4. A aplicação das sanções previstas neste Contrato não exclui, em hipótese alguma, a obrigação de reparação integral do dano causado ao Contratante.</w:t>
      </w:r>
    </w:p>
    <w:p w14:paraId="1E5DBF5E" w14:textId="68F58ECB"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.5.</w:t>
      </w:r>
      <w:r w:rsidR="00B63D7E" w:rsidRPr="002F78F6">
        <w:rPr>
          <w:rFonts w:asciiTheme="minorHAnsi" w:hAnsiTheme="minorHAnsi" w:cstheme="minorHAnsi"/>
          <w:sz w:val="22"/>
          <w:szCs w:val="22"/>
        </w:rPr>
        <w:t xml:space="preserve"> </w:t>
      </w:r>
      <w:r w:rsidRPr="002F78F6">
        <w:rPr>
          <w:rFonts w:asciiTheme="minorHAnsi" w:hAnsiTheme="minorHAnsi" w:cstheme="minorHAnsi"/>
          <w:sz w:val="22"/>
          <w:szCs w:val="22"/>
        </w:rPr>
        <w:t>Todas as sanções previstas neste Termo de Referência poderão ser aplicadas cumulativamente com a multa.</w:t>
      </w:r>
    </w:p>
    <w:p w14:paraId="0D8345A7" w14:textId="0B515471"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.6. Antes da aplicação da multa será facultada a defesa do interessado no prazo de 15 (quinze) dias úteis, contado da data de sua intimação.</w:t>
      </w:r>
    </w:p>
    <w:p w14:paraId="0013DC9B" w14:textId="3070CDA1"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.7. Se a multa aplicada e as indenizações cabíveis forem superiores ao valor do pagamento eventualmente devido pelo Contratante ao Contratado, além da perda desse valor, a diferença será descontada da garantia prestada ou será cobrada judicialmente.</w:t>
      </w:r>
    </w:p>
    <w:p w14:paraId="1502DDFC" w14:textId="6B99FE14"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 xml:space="preserve">.8. A multa poderá ser recolhida administrativamente no prazo máximo de 10 (dez) dias, a contar da data do recebimento da comunicação enviada pela autoridade competente. </w:t>
      </w:r>
    </w:p>
    <w:p w14:paraId="2A0ABE74" w14:textId="7DAA04C0"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.9.</w:t>
      </w:r>
      <w:r w:rsidR="00B63D7E" w:rsidRPr="002F78F6">
        <w:rPr>
          <w:rFonts w:asciiTheme="minorHAnsi" w:hAnsiTheme="minorHAnsi" w:cstheme="minorHAnsi"/>
          <w:sz w:val="22"/>
          <w:szCs w:val="22"/>
        </w:rPr>
        <w:t xml:space="preserve"> </w:t>
      </w:r>
      <w:r w:rsidRPr="002F78F6">
        <w:rPr>
          <w:rFonts w:asciiTheme="minorHAnsi" w:hAnsiTheme="minorHAnsi" w:cstheme="minorHAnsi"/>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79392838" w14:textId="55D6D0F0"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.10. Para a garantia da ampla defesa e contraditório, as notificações serão enviadas eletronicamente para os endereços de e-mail informados na proposta comercial, bem como os cadastrados pela empresa no SICAF.</w:t>
      </w:r>
    </w:p>
    <w:p w14:paraId="20C8F04B" w14:textId="6AFFF912"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.11. Os endereços de e-mail informados na proposta comercial e/ou cadastrados no SICAF serão considerados de uso contínuo da empresa, não cabendo alegação de desconhecimento das comunicações a eles comprovadamente enviadas/recebidas.</w:t>
      </w:r>
    </w:p>
    <w:p w14:paraId="57B74224" w14:textId="06F64E59"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.12.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2C713133" w14:textId="4F89358C"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.13. 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0D794E5E" w14:textId="45A2C740"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 xml:space="preserve">.14.  O Contratante deverá, no prazo máximo de 15 (quinze) dias úteis, contado da data de aplicação da sanção, informar e manter atualizados os dados relativos às sanções por ela </w:t>
      </w:r>
      <w:r w:rsidRPr="002F78F6">
        <w:rPr>
          <w:rFonts w:asciiTheme="minorHAnsi" w:hAnsiTheme="minorHAnsi" w:cstheme="minorHAnsi"/>
          <w:sz w:val="22"/>
          <w:szCs w:val="22"/>
        </w:rPr>
        <w:lastRenderedPageBreak/>
        <w:t>aplicadas, para fins de publicidade no Cadastro Nacional de Empresas Inidôneas e Suspensas (CEIS) e no Cadastro Nacional de Empresas Punidas (CNEP), instituídos no âmbito do Poder Executivo Federal.</w:t>
      </w:r>
    </w:p>
    <w:p w14:paraId="01C021A7" w14:textId="1B4EBDAA"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.15. As penalidades serão obrigatoriamente registradas no SICAF.</w:t>
      </w:r>
    </w:p>
    <w:p w14:paraId="42D7AB4E" w14:textId="3C365CD8" w:rsidR="006A4CB0" w:rsidRPr="002F78F6"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.16. As sanções de impedimento de licitar e contratar e declaração de inidoneidade para licitar ou contratar são passíveis de reabilitação na forma do art. 163 da Lei nº 14.133, de 2021.</w:t>
      </w:r>
    </w:p>
    <w:p w14:paraId="7F40E134" w14:textId="3B201703" w:rsidR="002605C6" w:rsidRPr="000A6ED5" w:rsidRDefault="006A4CB0" w:rsidP="00B63D7E">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5</w:t>
      </w:r>
      <w:r w:rsidRPr="002F78F6">
        <w:rPr>
          <w:rFonts w:asciiTheme="minorHAnsi" w:hAnsiTheme="minorHAnsi" w:cstheme="minorHAnsi"/>
          <w:sz w:val="22"/>
          <w:szCs w:val="22"/>
        </w:rPr>
        <w:t>.17. 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w:t>
      </w:r>
      <w:r w:rsidRPr="000A6ED5">
        <w:rPr>
          <w:rFonts w:asciiTheme="minorHAnsi" w:hAnsiTheme="minorHAnsi" w:cstheme="minorHAnsi"/>
          <w:sz w:val="22"/>
          <w:szCs w:val="22"/>
        </w:rPr>
        <w:t xml:space="preserve"> Contratante, na forma da Instrução Normativa SEGES/ME nº 26, de 13 de abril de 2022.</w:t>
      </w:r>
    </w:p>
    <w:p w14:paraId="1AC054B1" w14:textId="77777777" w:rsidR="00B63D7E" w:rsidRPr="000A6ED5" w:rsidRDefault="00B63D7E" w:rsidP="006A4CB0">
      <w:pPr>
        <w:jc w:val="both"/>
        <w:rPr>
          <w:rFonts w:asciiTheme="minorHAnsi" w:hAnsiTheme="minorHAnsi" w:cstheme="minorHAnsi"/>
          <w:sz w:val="22"/>
          <w:szCs w:val="22"/>
        </w:rPr>
      </w:pPr>
    </w:p>
    <w:p w14:paraId="770C91E8" w14:textId="77777777" w:rsidR="00BD6E61" w:rsidRPr="000A6ED5" w:rsidRDefault="00BD6E61">
      <w:pPr>
        <w:numPr>
          <w:ilvl w:val="0"/>
          <w:numId w:val="34"/>
        </w:numPr>
        <w:spacing w:before="100" w:after="100" w:line="276" w:lineRule="auto"/>
        <w:ind w:left="357" w:hanging="357"/>
        <w:jc w:val="both"/>
        <w:rPr>
          <w:rFonts w:asciiTheme="minorHAnsi" w:hAnsiTheme="minorHAnsi" w:cstheme="minorHAnsi"/>
          <w:b/>
          <w:sz w:val="22"/>
          <w:szCs w:val="22"/>
        </w:rPr>
      </w:pPr>
      <w:r w:rsidRPr="000A6ED5">
        <w:rPr>
          <w:rFonts w:asciiTheme="minorHAnsi" w:hAnsiTheme="minorHAnsi" w:cstheme="minorHAnsi"/>
          <w:b/>
          <w:sz w:val="22"/>
          <w:szCs w:val="22"/>
        </w:rPr>
        <w:t>DA PROTEÇÃO DE DADOS PESSOAIS - Lei nº 13.709/2018 - LGPD</w:t>
      </w:r>
    </w:p>
    <w:p w14:paraId="009EB716" w14:textId="2F269F60" w:rsidR="00C707F4" w:rsidRPr="002F78F6" w:rsidRDefault="00C707F4" w:rsidP="00C707F4">
      <w:pPr>
        <w:spacing w:after="240"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6</w:t>
      </w:r>
      <w:r w:rsidRPr="002F78F6">
        <w:rPr>
          <w:rFonts w:asciiTheme="minorHAnsi" w:hAnsiTheme="minorHAnsi" w:cstheme="minorHAnsi"/>
          <w:sz w:val="22"/>
          <w:szCs w:val="22"/>
        </w:rPr>
        <w:t>.1. As partes deverão cumprir a Lei nº 13.709, de 14 de agosto de 2018 (LGPD), quanto a todos os dados pessoais a que tenham acesso em razão da licitação ou da contratação, a partir da apresentação da proposta no certame, independentemente de declaração ou de aceitação expressa.</w:t>
      </w:r>
    </w:p>
    <w:p w14:paraId="63E26AA8" w14:textId="260A3F6B" w:rsidR="00C707F4" w:rsidRPr="002F78F6" w:rsidRDefault="00C707F4" w:rsidP="00C707F4">
      <w:pPr>
        <w:spacing w:after="240"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6</w:t>
      </w:r>
      <w:r w:rsidRPr="002F78F6">
        <w:rPr>
          <w:rFonts w:asciiTheme="minorHAnsi" w:hAnsiTheme="minorHAnsi" w:cstheme="minorHAnsi"/>
          <w:sz w:val="22"/>
          <w:szCs w:val="22"/>
        </w:rPr>
        <w:t>.2.  Os dados obtidos somente poderão ser utilizados para as finalidades que justificaram seu acesso e de acordo com a boa-fé e com os princípios do art. 6º da LGPD.</w:t>
      </w:r>
    </w:p>
    <w:p w14:paraId="00229A8F" w14:textId="28B8E2BB" w:rsidR="00C707F4" w:rsidRPr="002F78F6" w:rsidRDefault="00C707F4" w:rsidP="00C707F4">
      <w:pPr>
        <w:spacing w:after="240"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6</w:t>
      </w:r>
      <w:r w:rsidRPr="002F78F6">
        <w:rPr>
          <w:rFonts w:asciiTheme="minorHAnsi" w:hAnsiTheme="minorHAnsi" w:cstheme="minorHAnsi"/>
          <w:sz w:val="22"/>
          <w:szCs w:val="22"/>
        </w:rPr>
        <w:t>.3. É vedado o compartilhamento com terceiros dos dados obtidos fora das hipóteses permitidas em Lei.</w:t>
      </w:r>
    </w:p>
    <w:p w14:paraId="4A9011A0" w14:textId="1B0DAD0F" w:rsidR="00C707F4" w:rsidRPr="002F78F6" w:rsidRDefault="00C707F4" w:rsidP="00C707F4">
      <w:pPr>
        <w:spacing w:after="240"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6</w:t>
      </w:r>
      <w:r w:rsidRPr="002F78F6">
        <w:rPr>
          <w:rFonts w:asciiTheme="minorHAnsi" w:hAnsiTheme="minorHAnsi" w:cstheme="minorHAnsi"/>
          <w:sz w:val="22"/>
          <w:szCs w:val="22"/>
        </w:rPr>
        <w:t>.4. A Administração deverá ser informada no prazo de 5 (cinco) dias úteis sobre todos os contratos de suboperação firmados ou que venham a ser celebrados pelo Contratado.</w:t>
      </w:r>
    </w:p>
    <w:p w14:paraId="14011161" w14:textId="141F30D2" w:rsidR="00C707F4" w:rsidRPr="002F78F6" w:rsidRDefault="00C707F4" w:rsidP="00C707F4">
      <w:pPr>
        <w:spacing w:after="240"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6</w:t>
      </w:r>
      <w:r w:rsidRPr="002F78F6">
        <w:rPr>
          <w:rFonts w:asciiTheme="minorHAnsi" w:hAnsiTheme="minorHAnsi" w:cstheme="minorHAnsi"/>
          <w:sz w:val="22"/>
          <w:szCs w:val="22"/>
        </w:rPr>
        <w:t>.5. 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w:t>
      </w:r>
    </w:p>
    <w:p w14:paraId="08046778" w14:textId="2C3C779A" w:rsidR="00C707F4" w:rsidRPr="002F78F6" w:rsidRDefault="00C707F4" w:rsidP="00C707F4">
      <w:pPr>
        <w:spacing w:after="240"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6</w:t>
      </w:r>
      <w:r w:rsidRPr="002F78F6">
        <w:rPr>
          <w:rFonts w:asciiTheme="minorHAnsi" w:hAnsiTheme="minorHAnsi" w:cstheme="minorHAnsi"/>
          <w:sz w:val="22"/>
          <w:szCs w:val="22"/>
        </w:rPr>
        <w:t xml:space="preserve">.6.  É dever do Contratado orientar e treinar seus empregados sobre os deveres, requisitos e responsabilidades decorrentes da LGPD. </w:t>
      </w:r>
    </w:p>
    <w:p w14:paraId="2C022709" w14:textId="6FA17367" w:rsidR="00C707F4" w:rsidRPr="002F78F6" w:rsidRDefault="00C707F4" w:rsidP="00C707F4">
      <w:pPr>
        <w:spacing w:after="240"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6</w:t>
      </w:r>
      <w:r w:rsidRPr="002F78F6">
        <w:rPr>
          <w:rFonts w:asciiTheme="minorHAnsi" w:hAnsiTheme="minorHAnsi" w:cstheme="minorHAnsi"/>
          <w:sz w:val="22"/>
          <w:szCs w:val="22"/>
        </w:rPr>
        <w:t>.7. O Contratado deverá exigir de suboperadores e subcontratados o cumprimento dos deveres da presente cláusula, permanecendo integralmente responsável por garantir sua observância.</w:t>
      </w:r>
    </w:p>
    <w:p w14:paraId="69A03FD6" w14:textId="0A5A90EC" w:rsidR="00C707F4" w:rsidRPr="002F78F6" w:rsidRDefault="00C707F4" w:rsidP="00C707F4">
      <w:pPr>
        <w:spacing w:after="240"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2F78F6">
        <w:rPr>
          <w:rFonts w:asciiTheme="minorHAnsi" w:hAnsiTheme="minorHAnsi" w:cstheme="minorHAnsi"/>
          <w:sz w:val="22"/>
          <w:szCs w:val="22"/>
        </w:rPr>
        <w:t>6</w:t>
      </w:r>
      <w:r w:rsidRPr="002F78F6">
        <w:rPr>
          <w:rFonts w:asciiTheme="minorHAnsi" w:hAnsiTheme="minorHAnsi" w:cstheme="minorHAnsi"/>
          <w:sz w:val="22"/>
          <w:szCs w:val="22"/>
        </w:rPr>
        <w:t xml:space="preserve">.8. O Contratante poderá realizar diligência para aferir o cumprimento dessa cláusula, devendo o Contratado atender prontamente eventuais pedidos de comprovação formulados. </w:t>
      </w:r>
    </w:p>
    <w:p w14:paraId="43BDDE17" w14:textId="5038D38B" w:rsidR="00C707F4" w:rsidRPr="002F78F6" w:rsidRDefault="00C707F4" w:rsidP="00C707F4">
      <w:pPr>
        <w:spacing w:after="240" w:line="276" w:lineRule="auto"/>
        <w:jc w:val="both"/>
        <w:rPr>
          <w:rFonts w:asciiTheme="minorHAnsi" w:hAnsiTheme="minorHAnsi" w:cstheme="minorHAnsi"/>
          <w:sz w:val="22"/>
          <w:szCs w:val="22"/>
        </w:rPr>
      </w:pPr>
      <w:r w:rsidRPr="002F78F6">
        <w:rPr>
          <w:rFonts w:asciiTheme="minorHAnsi" w:hAnsiTheme="minorHAnsi" w:cstheme="minorHAnsi"/>
          <w:sz w:val="22"/>
          <w:szCs w:val="22"/>
        </w:rPr>
        <w:lastRenderedPageBreak/>
        <w:t>1</w:t>
      </w:r>
      <w:r w:rsidR="003A2678" w:rsidRPr="002F78F6">
        <w:rPr>
          <w:rFonts w:asciiTheme="minorHAnsi" w:hAnsiTheme="minorHAnsi" w:cstheme="minorHAnsi"/>
          <w:sz w:val="22"/>
          <w:szCs w:val="22"/>
        </w:rPr>
        <w:t>6</w:t>
      </w:r>
      <w:r w:rsidRPr="002F78F6">
        <w:rPr>
          <w:rFonts w:asciiTheme="minorHAnsi" w:hAnsiTheme="minorHAnsi" w:cstheme="minorHAnsi"/>
          <w:sz w:val="22"/>
          <w:szCs w:val="22"/>
        </w:rPr>
        <w:t>.9. O Contratado deverá prestar, no prazo fixado pelo Contratante, prorrogável justificadamente, quaisquer informações acerca dos dados pessoais para cumprimento da LGPD, inclusive quanto a eventual descarte realizado.</w:t>
      </w:r>
    </w:p>
    <w:p w14:paraId="65FE0107" w14:textId="56601574" w:rsidR="00C707F4" w:rsidRPr="002F78F6" w:rsidRDefault="00C707F4" w:rsidP="00C707F4">
      <w:pPr>
        <w:spacing w:after="240"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6</w:t>
      </w:r>
      <w:r w:rsidRPr="002F78F6">
        <w:rPr>
          <w:rFonts w:asciiTheme="minorHAnsi" w:hAnsiTheme="minorHAnsi" w:cstheme="minorHAnsi"/>
          <w:sz w:val="22"/>
          <w:szCs w:val="22"/>
        </w:rPr>
        <w:t>.10. Os referidos bancos de dados devem ser desenvolvidos em formato interoperável, a fim de garantir a reutilização desses dados pela Administração nas hipóteses previstas na LGPD.</w:t>
      </w:r>
    </w:p>
    <w:p w14:paraId="295F1D3D" w14:textId="5E06B92C" w:rsidR="00BD6E61" w:rsidRDefault="00C707F4" w:rsidP="00C707F4">
      <w:pPr>
        <w:spacing w:after="240"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6</w:t>
      </w:r>
      <w:r w:rsidRPr="002F78F6">
        <w:rPr>
          <w:rFonts w:asciiTheme="minorHAnsi" w:hAnsiTheme="minorHAnsi" w:cstheme="minorHAnsi"/>
          <w:sz w:val="22"/>
          <w:szCs w:val="22"/>
        </w:rPr>
        <w:t>.11. O presente instrumento está sujeito a ser alterado nos procedimentos pertinentes ao tratamento de dados pessoais, quando indicado pela autoridade competente, em especial a ANPD por meio de</w:t>
      </w:r>
      <w:r w:rsidRPr="000A6ED5">
        <w:rPr>
          <w:rFonts w:asciiTheme="minorHAnsi" w:hAnsiTheme="minorHAnsi" w:cstheme="minorHAnsi"/>
          <w:sz w:val="22"/>
          <w:szCs w:val="22"/>
        </w:rPr>
        <w:t xml:space="preserve"> opiniões técnicas ou recomendações, editadas na forma da LGPD.</w:t>
      </w:r>
    </w:p>
    <w:p w14:paraId="40F1637C" w14:textId="0552BFEA" w:rsidR="00BD6E61" w:rsidRPr="00016424" w:rsidRDefault="00BD6E61">
      <w:pPr>
        <w:numPr>
          <w:ilvl w:val="0"/>
          <w:numId w:val="34"/>
        </w:numPr>
        <w:tabs>
          <w:tab w:val="left" w:pos="426"/>
        </w:tabs>
        <w:spacing w:before="100" w:after="100" w:line="276" w:lineRule="auto"/>
        <w:ind w:left="0" w:firstLine="0"/>
        <w:jc w:val="both"/>
        <w:rPr>
          <w:rFonts w:asciiTheme="minorHAnsi" w:hAnsiTheme="minorHAnsi" w:cstheme="minorHAnsi"/>
          <w:b/>
          <w:sz w:val="22"/>
          <w:szCs w:val="22"/>
        </w:rPr>
      </w:pPr>
      <w:r w:rsidRPr="000A6ED5">
        <w:rPr>
          <w:rFonts w:asciiTheme="minorHAnsi" w:hAnsiTheme="minorHAnsi" w:cstheme="minorHAnsi"/>
          <w:b/>
          <w:sz w:val="22"/>
          <w:szCs w:val="22"/>
        </w:rPr>
        <w:t xml:space="preserve">VALOR ESTIMADO DA AQUISIÇÃO: </w:t>
      </w:r>
      <w:r w:rsidRPr="000A6ED5">
        <w:rPr>
          <w:rFonts w:asciiTheme="minorHAnsi" w:hAnsiTheme="minorHAnsi" w:cstheme="minorHAnsi"/>
          <w:sz w:val="22"/>
          <w:szCs w:val="22"/>
        </w:rPr>
        <w:t xml:space="preserve">Conforme </w:t>
      </w:r>
      <w:r w:rsidR="008B130A" w:rsidRPr="000A6ED5">
        <w:rPr>
          <w:rFonts w:ascii="Calibri" w:hAnsi="Calibri" w:cs="Calibri"/>
          <w:b/>
          <w:bCs/>
          <w:sz w:val="22"/>
          <w:szCs w:val="22"/>
          <w:lang w:eastAsia="pt-BR"/>
        </w:rPr>
        <w:t>Anexo III - Planilha Estimativa de Custos e Formação de Preços</w:t>
      </w:r>
      <w:r w:rsidR="00041E01" w:rsidRPr="000A6ED5">
        <w:rPr>
          <w:rFonts w:asciiTheme="minorHAnsi" w:hAnsiTheme="minorHAnsi" w:cstheme="minorHAnsi"/>
          <w:sz w:val="22"/>
          <w:szCs w:val="22"/>
        </w:rPr>
        <w:t>.</w:t>
      </w:r>
    </w:p>
    <w:p w14:paraId="7620ADE4" w14:textId="77777777" w:rsidR="00016424" w:rsidRPr="000A6ED5" w:rsidRDefault="00016424" w:rsidP="00016424">
      <w:pPr>
        <w:tabs>
          <w:tab w:val="left" w:pos="426"/>
        </w:tabs>
        <w:spacing w:before="100" w:after="100" w:line="276" w:lineRule="auto"/>
        <w:jc w:val="both"/>
        <w:rPr>
          <w:rFonts w:asciiTheme="minorHAnsi" w:hAnsiTheme="minorHAnsi" w:cstheme="minorHAnsi"/>
          <w:b/>
          <w:sz w:val="22"/>
          <w:szCs w:val="22"/>
        </w:rPr>
      </w:pPr>
    </w:p>
    <w:p w14:paraId="078259FA" w14:textId="77777777" w:rsidR="00BD6E61" w:rsidRPr="000A6ED5" w:rsidRDefault="00BD6E61">
      <w:pPr>
        <w:numPr>
          <w:ilvl w:val="1"/>
          <w:numId w:val="34"/>
        </w:numPr>
        <w:tabs>
          <w:tab w:val="left" w:pos="567"/>
        </w:tabs>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sz w:val="22"/>
          <w:szCs w:val="22"/>
        </w:rPr>
        <w:t>No preço ofertado deverão estar inclusas todas as despesas, bem como todos os tributos, fretes, seguros e demais encargos necessários à completa execução do objeto.</w:t>
      </w:r>
    </w:p>
    <w:p w14:paraId="2EC27BB3" w14:textId="7654DE5A" w:rsidR="00BD6E61" w:rsidRPr="000A6ED5" w:rsidRDefault="005512E0">
      <w:pPr>
        <w:numPr>
          <w:ilvl w:val="1"/>
          <w:numId w:val="34"/>
        </w:numPr>
        <w:tabs>
          <w:tab w:val="left" w:pos="567"/>
        </w:tabs>
        <w:spacing w:before="100" w:after="100" w:line="276" w:lineRule="auto"/>
        <w:ind w:left="0" w:right="-57" w:firstLine="0"/>
        <w:jc w:val="both"/>
        <w:rPr>
          <w:rFonts w:asciiTheme="minorHAnsi" w:hAnsiTheme="minorHAnsi" w:cstheme="minorHAnsi"/>
          <w:sz w:val="22"/>
          <w:szCs w:val="22"/>
        </w:rPr>
      </w:pPr>
      <w:r w:rsidRPr="000A6ED5">
        <w:rPr>
          <w:rFonts w:asciiTheme="minorHAnsi" w:hAnsiTheme="minorHAnsi" w:cstheme="minorHAnsi"/>
          <w:b/>
          <w:bCs/>
          <w:sz w:val="22"/>
          <w:szCs w:val="22"/>
        </w:rPr>
        <w:t>Critérios de aceitabilidade de preços:</w:t>
      </w:r>
      <w:r w:rsidRPr="000A6ED5">
        <w:rPr>
          <w:rFonts w:asciiTheme="minorHAnsi" w:hAnsiTheme="minorHAnsi" w:cstheme="minorHAnsi"/>
          <w:sz w:val="22"/>
          <w:szCs w:val="22"/>
        </w:rPr>
        <w:t xml:space="preserve"> </w:t>
      </w:r>
      <w:r w:rsidR="00BD6E61" w:rsidRPr="000A6ED5">
        <w:rPr>
          <w:rFonts w:asciiTheme="minorHAnsi" w:hAnsiTheme="minorHAnsi" w:cstheme="minorHAnsi"/>
          <w:sz w:val="22"/>
          <w:szCs w:val="22"/>
        </w:rPr>
        <w:t>Os preços estimados, tanto unitário como global, correspondem aos máximos que este Tribunal se dispõe a pagar, de forma que as propostas com valores superiores serão desclassificadas.</w:t>
      </w:r>
    </w:p>
    <w:p w14:paraId="1F204C1B" w14:textId="2845B724" w:rsidR="005512E0" w:rsidRPr="000A6ED5" w:rsidRDefault="005512E0" w:rsidP="005512E0">
      <w:pPr>
        <w:spacing w:line="276" w:lineRule="auto"/>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7</w:t>
      </w:r>
      <w:r w:rsidRPr="002F78F6">
        <w:rPr>
          <w:rFonts w:asciiTheme="minorHAnsi" w:hAnsiTheme="minorHAnsi" w:cstheme="minorHAnsi"/>
          <w:sz w:val="22"/>
          <w:szCs w:val="22"/>
        </w:rPr>
        <w:t>.3</w:t>
      </w:r>
      <w:r w:rsidRPr="000A6ED5">
        <w:rPr>
          <w:rFonts w:asciiTheme="minorHAnsi" w:hAnsiTheme="minorHAnsi" w:cstheme="minorHAnsi"/>
          <w:b/>
          <w:bCs/>
          <w:sz w:val="22"/>
          <w:szCs w:val="22"/>
        </w:rPr>
        <w:t>.</w:t>
      </w:r>
      <w:r w:rsidRPr="000A6ED5">
        <w:rPr>
          <w:rFonts w:asciiTheme="minorHAnsi" w:hAnsiTheme="minorHAnsi" w:cstheme="minorHAnsi"/>
          <w:sz w:val="22"/>
          <w:szCs w:val="22"/>
        </w:rPr>
        <w:t xml:space="preserve"> Em caso de Registro de Preços, os preços registrados poderão ser alterados ou atualizados em decorrência de eventual redução dos preços praticados no mercado ou de fato que eleve o custo dos bens, das obras ou dos serviços registrados, nas seguintes situações:</w:t>
      </w:r>
    </w:p>
    <w:p w14:paraId="35146D31" w14:textId="42A34329" w:rsidR="005512E0" w:rsidRPr="002F78F6" w:rsidRDefault="005512E0" w:rsidP="005512E0">
      <w:pPr>
        <w:spacing w:line="276" w:lineRule="auto"/>
        <w:ind w:left="426"/>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7</w:t>
      </w:r>
      <w:r w:rsidRPr="002F78F6">
        <w:rPr>
          <w:rFonts w:asciiTheme="minorHAnsi" w:hAnsiTheme="minorHAnsi" w:cstheme="minorHAnsi"/>
          <w:sz w:val="22"/>
          <w:szCs w:val="22"/>
        </w:rPr>
        <w:t>.1.3.1. 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6BADD248" w14:textId="195E8B00" w:rsidR="005512E0" w:rsidRPr="002F78F6" w:rsidRDefault="005512E0" w:rsidP="005512E0">
      <w:pPr>
        <w:spacing w:line="276" w:lineRule="auto"/>
        <w:ind w:left="426"/>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7</w:t>
      </w:r>
      <w:r w:rsidRPr="002F78F6">
        <w:rPr>
          <w:rFonts w:asciiTheme="minorHAnsi" w:hAnsiTheme="minorHAnsi" w:cstheme="minorHAnsi"/>
          <w:sz w:val="22"/>
          <w:szCs w:val="22"/>
        </w:rPr>
        <w:t>.1.3.2. Em caso de criação, alteração ou extinção de quaisquer tributos ou encargos legais ou superveniência de disposições legais, com comprovada repercussão sobre os preços registrados;</w:t>
      </w:r>
    </w:p>
    <w:p w14:paraId="0668FA10" w14:textId="3E08A56A" w:rsidR="005512E0" w:rsidRPr="002F78F6" w:rsidRDefault="005512E0" w:rsidP="005512E0">
      <w:pPr>
        <w:spacing w:line="276" w:lineRule="auto"/>
        <w:ind w:left="426"/>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7</w:t>
      </w:r>
      <w:r w:rsidRPr="002F78F6">
        <w:rPr>
          <w:rFonts w:asciiTheme="minorHAnsi" w:hAnsiTheme="minorHAnsi" w:cstheme="minorHAnsi"/>
          <w:sz w:val="22"/>
          <w:szCs w:val="22"/>
        </w:rPr>
        <w:t>.1.3.3. Serão reajustados os preços registrados, respeitada a contagem da anualidade e o índice previsto para a contratação; ou</w:t>
      </w:r>
    </w:p>
    <w:p w14:paraId="76105E7C" w14:textId="6B0715C0" w:rsidR="00BD6E61" w:rsidRPr="002F78F6" w:rsidRDefault="005512E0" w:rsidP="005512E0">
      <w:pPr>
        <w:spacing w:line="276" w:lineRule="auto"/>
        <w:ind w:left="426"/>
        <w:jc w:val="both"/>
        <w:rPr>
          <w:rFonts w:asciiTheme="minorHAnsi" w:hAnsiTheme="minorHAnsi" w:cstheme="minorHAnsi"/>
          <w:sz w:val="22"/>
          <w:szCs w:val="22"/>
        </w:rPr>
      </w:pPr>
      <w:r w:rsidRPr="002F78F6">
        <w:rPr>
          <w:rFonts w:asciiTheme="minorHAnsi" w:hAnsiTheme="minorHAnsi" w:cstheme="minorHAnsi"/>
          <w:sz w:val="22"/>
          <w:szCs w:val="22"/>
        </w:rPr>
        <w:t>1</w:t>
      </w:r>
      <w:r w:rsidR="003A2678" w:rsidRPr="002F78F6">
        <w:rPr>
          <w:rFonts w:asciiTheme="minorHAnsi" w:hAnsiTheme="minorHAnsi" w:cstheme="minorHAnsi"/>
          <w:sz w:val="22"/>
          <w:szCs w:val="22"/>
        </w:rPr>
        <w:t>7</w:t>
      </w:r>
      <w:r w:rsidRPr="002F78F6">
        <w:rPr>
          <w:rFonts w:asciiTheme="minorHAnsi" w:hAnsiTheme="minorHAnsi" w:cstheme="minorHAnsi"/>
          <w:sz w:val="22"/>
          <w:szCs w:val="22"/>
        </w:rPr>
        <w:t>.1.3.4. Poderão ser repactuados, a pedido do interessado, conforme critérios definidos para a contratação.</w:t>
      </w:r>
    </w:p>
    <w:p w14:paraId="3E36DAE7" w14:textId="77777777" w:rsidR="005512E0" w:rsidRDefault="005512E0" w:rsidP="005512E0">
      <w:pPr>
        <w:spacing w:line="276" w:lineRule="auto"/>
        <w:jc w:val="both"/>
        <w:rPr>
          <w:rFonts w:asciiTheme="minorHAnsi" w:hAnsiTheme="minorHAnsi" w:cstheme="minorHAnsi"/>
          <w:sz w:val="22"/>
          <w:szCs w:val="22"/>
        </w:rPr>
      </w:pPr>
    </w:p>
    <w:p w14:paraId="51DFCEF6" w14:textId="77777777" w:rsidR="00512E4F" w:rsidRPr="000A6ED5" w:rsidRDefault="00BD6E61">
      <w:pPr>
        <w:numPr>
          <w:ilvl w:val="0"/>
          <w:numId w:val="34"/>
        </w:numPr>
        <w:tabs>
          <w:tab w:val="left" w:pos="426"/>
        </w:tabs>
        <w:spacing w:before="100" w:after="100" w:line="276" w:lineRule="auto"/>
        <w:ind w:left="0" w:firstLine="0"/>
        <w:jc w:val="both"/>
        <w:rPr>
          <w:rFonts w:asciiTheme="minorHAnsi" w:hAnsiTheme="minorHAnsi" w:cstheme="minorHAnsi"/>
          <w:b/>
          <w:sz w:val="22"/>
          <w:szCs w:val="22"/>
        </w:rPr>
      </w:pPr>
      <w:r w:rsidRPr="000A6ED5">
        <w:rPr>
          <w:rFonts w:asciiTheme="minorHAnsi" w:hAnsiTheme="minorHAnsi" w:cstheme="minorHAnsi"/>
          <w:b/>
          <w:sz w:val="22"/>
          <w:szCs w:val="22"/>
        </w:rPr>
        <w:t>IMPACTO ORÇAMENTÁRIO</w:t>
      </w:r>
    </w:p>
    <w:p w14:paraId="10C20E6E" w14:textId="52FBFBFE" w:rsidR="00EE5838" w:rsidRPr="000A6ED5" w:rsidRDefault="00512E4F">
      <w:pPr>
        <w:pStyle w:val="PargrafodaLista"/>
        <w:numPr>
          <w:ilvl w:val="1"/>
          <w:numId w:val="34"/>
        </w:numPr>
        <w:tabs>
          <w:tab w:val="left" w:pos="567"/>
        </w:tabs>
        <w:spacing w:before="100" w:after="100" w:line="276" w:lineRule="auto"/>
        <w:ind w:left="0" w:firstLine="0"/>
        <w:jc w:val="both"/>
        <w:rPr>
          <w:rFonts w:asciiTheme="minorHAnsi" w:hAnsiTheme="minorHAnsi" w:cstheme="minorHAnsi"/>
          <w:bCs/>
          <w:sz w:val="22"/>
          <w:szCs w:val="22"/>
        </w:rPr>
      </w:pPr>
      <w:r w:rsidRPr="000A6ED5">
        <w:rPr>
          <w:rFonts w:asciiTheme="minorHAnsi" w:hAnsiTheme="minorHAnsi" w:cstheme="minorHAnsi"/>
          <w:bCs/>
          <w:sz w:val="22"/>
          <w:szCs w:val="22"/>
        </w:rPr>
        <w:t>Poderá ocorrer impacto financeiro no exercício vigente e nos dois subsequentes, condicionando-se, no entanto, às efetivas contratações e pedidos de fornecimento derivados da Ata de Registro de Preços em questão.</w:t>
      </w:r>
    </w:p>
    <w:p w14:paraId="3401D80E" w14:textId="77777777" w:rsidR="00D458F2" w:rsidRPr="000A6ED5" w:rsidRDefault="00D458F2" w:rsidP="00F13156">
      <w:pPr>
        <w:pStyle w:val="PargrafodaLista"/>
        <w:tabs>
          <w:tab w:val="left" w:pos="567"/>
        </w:tabs>
        <w:spacing w:before="100" w:after="100" w:line="276" w:lineRule="auto"/>
        <w:ind w:left="426"/>
        <w:jc w:val="both"/>
        <w:rPr>
          <w:rFonts w:asciiTheme="minorHAnsi" w:hAnsiTheme="minorHAnsi" w:cstheme="minorHAnsi"/>
          <w:bCs/>
          <w:sz w:val="22"/>
          <w:szCs w:val="22"/>
        </w:rPr>
      </w:pPr>
    </w:p>
    <w:p w14:paraId="01D3ACBF" w14:textId="18A147ED" w:rsidR="003A2678" w:rsidRPr="000A6ED5" w:rsidRDefault="003A2678" w:rsidP="003A2678">
      <w:pPr>
        <w:spacing w:before="100" w:after="100" w:line="276" w:lineRule="auto"/>
        <w:jc w:val="both"/>
        <w:rPr>
          <w:rFonts w:asciiTheme="minorHAnsi" w:hAnsiTheme="minorHAnsi" w:cstheme="minorHAnsi"/>
          <w:b/>
          <w:sz w:val="22"/>
          <w:szCs w:val="22"/>
        </w:rPr>
      </w:pPr>
      <w:r w:rsidRPr="000A6ED5">
        <w:rPr>
          <w:rFonts w:asciiTheme="minorHAnsi" w:hAnsiTheme="minorHAnsi" w:cstheme="minorHAnsi"/>
          <w:b/>
          <w:sz w:val="22"/>
          <w:szCs w:val="22"/>
        </w:rPr>
        <w:lastRenderedPageBreak/>
        <w:t>19. ADEQUAÇÃO ORÇAMENTÁRIA</w:t>
      </w:r>
    </w:p>
    <w:p w14:paraId="20B19A71" w14:textId="1EA165C9" w:rsidR="00A90BB6" w:rsidRDefault="003A2678" w:rsidP="00A90BB6">
      <w:pPr>
        <w:autoSpaceDN/>
        <w:spacing w:line="276" w:lineRule="auto"/>
        <w:jc w:val="both"/>
        <w:textAlignment w:val="auto"/>
        <w:rPr>
          <w:rFonts w:asciiTheme="minorHAnsi" w:hAnsiTheme="minorHAnsi" w:cstheme="minorHAnsi"/>
          <w:color w:val="EE0000"/>
          <w:sz w:val="22"/>
          <w:szCs w:val="22"/>
          <w:lang w:eastAsia="pt-BR"/>
        </w:rPr>
      </w:pPr>
      <w:r w:rsidRPr="002F78F6">
        <w:rPr>
          <w:rFonts w:asciiTheme="minorHAnsi" w:hAnsiTheme="minorHAnsi" w:cstheme="minorHAnsi"/>
          <w:bCs/>
          <w:sz w:val="22"/>
          <w:szCs w:val="22"/>
        </w:rPr>
        <w:t>1</w:t>
      </w:r>
      <w:r w:rsidR="002F78F6" w:rsidRPr="002F78F6">
        <w:rPr>
          <w:rFonts w:asciiTheme="minorHAnsi" w:hAnsiTheme="minorHAnsi" w:cstheme="minorHAnsi"/>
          <w:bCs/>
          <w:sz w:val="22"/>
          <w:szCs w:val="22"/>
        </w:rPr>
        <w:t>9</w:t>
      </w:r>
      <w:r w:rsidRPr="002F78F6">
        <w:rPr>
          <w:rFonts w:asciiTheme="minorHAnsi" w:hAnsiTheme="minorHAnsi" w:cstheme="minorHAnsi"/>
          <w:bCs/>
          <w:sz w:val="22"/>
          <w:szCs w:val="22"/>
        </w:rPr>
        <w:t>.1.</w:t>
      </w:r>
      <w:r w:rsidRPr="000A6ED5">
        <w:rPr>
          <w:rFonts w:asciiTheme="minorHAnsi" w:hAnsiTheme="minorHAnsi" w:cstheme="minorHAnsi"/>
          <w:bCs/>
          <w:sz w:val="22"/>
          <w:szCs w:val="22"/>
        </w:rPr>
        <w:t xml:space="preserve"> As despesas decorrentes da presente contratação correrão à conta de recursos específicos consignados no Orçamento Geral da União, conforme </w:t>
      </w:r>
      <w:r w:rsidRPr="00B42B14">
        <w:rPr>
          <w:rFonts w:asciiTheme="minorHAnsi" w:hAnsiTheme="minorHAnsi" w:cstheme="minorHAnsi"/>
          <w:bCs/>
          <w:sz w:val="22"/>
          <w:szCs w:val="22"/>
        </w:rPr>
        <w:t>a seguir:</w:t>
      </w:r>
      <w:r w:rsidR="00F13156" w:rsidRPr="00B42B14">
        <w:t xml:space="preserve"> </w:t>
      </w:r>
      <w:r w:rsidR="00A90BB6" w:rsidRPr="00B42B14">
        <w:rPr>
          <w:rFonts w:asciiTheme="minorHAnsi" w:hAnsiTheme="minorHAnsi" w:cstheme="minorHAnsi"/>
          <w:b/>
          <w:bCs/>
          <w:sz w:val="22"/>
          <w:szCs w:val="22"/>
          <w:lang w:eastAsia="pt-BR"/>
        </w:rPr>
        <w:t>Plano de Contratações Anual (PCA) - Exercício de 2026 e Item 64 - Código do SIGEO nº 151082026000133 deste Regional</w:t>
      </w:r>
      <w:r w:rsidR="00A90BB6" w:rsidRPr="00B42B14">
        <w:rPr>
          <w:rFonts w:asciiTheme="minorHAnsi" w:hAnsiTheme="minorHAnsi" w:cstheme="minorHAnsi"/>
          <w:sz w:val="22"/>
          <w:szCs w:val="22"/>
          <w:lang w:eastAsia="pt-BR"/>
        </w:rPr>
        <w:t>.</w:t>
      </w:r>
    </w:p>
    <w:p w14:paraId="7A83A602" w14:textId="52CACD52" w:rsidR="006278B8" w:rsidRDefault="00A90BB6" w:rsidP="00A90BB6">
      <w:pPr>
        <w:autoSpaceDN/>
        <w:spacing w:line="276" w:lineRule="auto"/>
        <w:jc w:val="both"/>
        <w:textAlignment w:val="auto"/>
        <w:rPr>
          <w:rFonts w:asciiTheme="minorHAnsi" w:hAnsiTheme="minorHAnsi" w:cstheme="minorHAnsi"/>
          <w:color w:val="EE0000"/>
          <w:sz w:val="22"/>
          <w:szCs w:val="22"/>
          <w:lang w:eastAsia="pt-BR"/>
        </w:rPr>
      </w:pPr>
      <w:hyperlink r:id="rId39" w:history="1">
        <w:r w:rsidRPr="009B63D2">
          <w:rPr>
            <w:rStyle w:val="Hyperlink"/>
            <w:rFonts w:asciiTheme="minorHAnsi" w:hAnsiTheme="minorHAnsi" w:cstheme="minorHAnsi"/>
            <w:sz w:val="22"/>
            <w:szCs w:val="22"/>
            <w:lang w:eastAsia="pt-BR"/>
          </w:rPr>
          <w:t>https://www.trt7.jus.br/files/contas_publicas/plano_contratacoes_anuais/PCA_2026_-_PLANO_DE_CONTRATACOES_ANUAL_-_PCA_-_EXERCICIO_DE_2025.pdf</w:t>
        </w:r>
      </w:hyperlink>
    </w:p>
    <w:p w14:paraId="5A768D31" w14:textId="77777777" w:rsidR="00A90BB6" w:rsidRPr="00A90BB6" w:rsidRDefault="00A90BB6" w:rsidP="00A90BB6">
      <w:pPr>
        <w:autoSpaceDN/>
        <w:spacing w:line="276" w:lineRule="auto"/>
        <w:jc w:val="both"/>
        <w:textAlignment w:val="auto"/>
        <w:rPr>
          <w:rFonts w:asciiTheme="minorHAnsi" w:hAnsiTheme="minorHAnsi" w:cstheme="minorHAnsi"/>
          <w:color w:val="EE0000"/>
          <w:sz w:val="22"/>
          <w:szCs w:val="22"/>
        </w:rPr>
      </w:pPr>
    </w:p>
    <w:p w14:paraId="7FB04DFA" w14:textId="32B480D1" w:rsidR="00BD6E61" w:rsidRPr="002F78F6" w:rsidRDefault="002F78F6">
      <w:pPr>
        <w:pStyle w:val="PargrafodaLista"/>
        <w:numPr>
          <w:ilvl w:val="3"/>
          <w:numId w:val="15"/>
        </w:numPr>
        <w:spacing w:before="100" w:after="100" w:line="276" w:lineRule="auto"/>
        <w:ind w:left="284" w:hanging="284"/>
        <w:jc w:val="both"/>
        <w:rPr>
          <w:rFonts w:asciiTheme="minorHAnsi" w:hAnsiTheme="minorHAnsi" w:cstheme="minorHAnsi"/>
          <w:b/>
          <w:sz w:val="22"/>
          <w:szCs w:val="22"/>
        </w:rPr>
      </w:pPr>
      <w:r>
        <w:rPr>
          <w:rFonts w:asciiTheme="minorHAnsi" w:hAnsiTheme="minorHAnsi" w:cstheme="minorHAnsi"/>
          <w:b/>
          <w:sz w:val="22"/>
          <w:szCs w:val="22"/>
        </w:rPr>
        <w:t xml:space="preserve"> </w:t>
      </w:r>
      <w:r w:rsidR="00BD6E61" w:rsidRPr="002F78F6">
        <w:rPr>
          <w:rFonts w:asciiTheme="minorHAnsi" w:hAnsiTheme="minorHAnsi" w:cstheme="minorHAnsi"/>
          <w:b/>
          <w:sz w:val="22"/>
          <w:szCs w:val="22"/>
        </w:rPr>
        <w:t>REGIME DE EXECUÇÃO</w:t>
      </w:r>
      <w:r w:rsidR="00133750" w:rsidRPr="002F78F6">
        <w:rPr>
          <w:rFonts w:asciiTheme="minorHAnsi" w:hAnsiTheme="minorHAnsi" w:cstheme="minorHAnsi"/>
          <w:b/>
          <w:sz w:val="22"/>
          <w:szCs w:val="22"/>
        </w:rPr>
        <w:t>:</w:t>
      </w:r>
    </w:p>
    <w:p w14:paraId="29AC5C9E" w14:textId="16D09161" w:rsidR="00BD6E61" w:rsidRPr="002F78F6" w:rsidRDefault="00BD6E61">
      <w:pPr>
        <w:pStyle w:val="PargrafodaLista"/>
        <w:numPr>
          <w:ilvl w:val="1"/>
          <w:numId w:val="28"/>
        </w:numPr>
        <w:spacing w:before="100" w:after="100" w:line="276" w:lineRule="auto"/>
        <w:ind w:right="-57"/>
        <w:jc w:val="both"/>
        <w:rPr>
          <w:rFonts w:asciiTheme="minorHAnsi" w:hAnsiTheme="minorHAnsi" w:cstheme="minorHAnsi"/>
          <w:sz w:val="22"/>
          <w:szCs w:val="22"/>
        </w:rPr>
      </w:pPr>
      <w:r w:rsidRPr="002F78F6">
        <w:rPr>
          <w:rFonts w:asciiTheme="minorHAnsi" w:hAnsiTheme="minorHAnsi" w:cstheme="minorHAnsi"/>
          <w:sz w:val="22"/>
          <w:szCs w:val="22"/>
        </w:rPr>
        <w:t xml:space="preserve">O regime de execução é o de empreitada por </w:t>
      </w:r>
      <w:r w:rsidR="00EA1382" w:rsidRPr="002F78F6">
        <w:rPr>
          <w:rFonts w:asciiTheme="minorHAnsi" w:hAnsiTheme="minorHAnsi" w:cstheme="minorHAnsi"/>
          <w:sz w:val="22"/>
          <w:szCs w:val="22"/>
        </w:rPr>
        <w:t>preço unitário.</w:t>
      </w:r>
    </w:p>
    <w:p w14:paraId="2DD61D1D" w14:textId="77777777" w:rsidR="00F13156" w:rsidRPr="000A6ED5" w:rsidRDefault="00F13156" w:rsidP="00F13156">
      <w:pPr>
        <w:spacing w:before="100" w:after="100" w:line="276" w:lineRule="auto"/>
        <w:ind w:right="-57"/>
        <w:jc w:val="both"/>
        <w:rPr>
          <w:rFonts w:asciiTheme="minorHAnsi" w:hAnsiTheme="minorHAnsi" w:cstheme="minorHAnsi"/>
          <w:sz w:val="22"/>
          <w:szCs w:val="22"/>
        </w:rPr>
      </w:pPr>
    </w:p>
    <w:p w14:paraId="7E29CDE6" w14:textId="1DF2684C" w:rsidR="009F0480" w:rsidRPr="000A6ED5" w:rsidRDefault="00AE079F">
      <w:pPr>
        <w:numPr>
          <w:ilvl w:val="0"/>
          <w:numId w:val="28"/>
        </w:numPr>
        <w:spacing w:before="100" w:after="100" w:line="276" w:lineRule="auto"/>
        <w:ind w:left="357" w:hanging="357"/>
        <w:jc w:val="both"/>
        <w:rPr>
          <w:rFonts w:asciiTheme="minorHAnsi" w:hAnsiTheme="minorHAnsi" w:cstheme="minorHAnsi"/>
          <w:bCs/>
          <w:sz w:val="22"/>
          <w:szCs w:val="22"/>
        </w:rPr>
      </w:pPr>
      <w:bookmarkStart w:id="2" w:name="_Hlk34656789"/>
      <w:r w:rsidRPr="000A6ED5">
        <w:rPr>
          <w:rFonts w:asciiTheme="minorHAnsi" w:hAnsiTheme="minorHAnsi" w:cstheme="minorHAnsi"/>
          <w:bCs/>
          <w:sz w:val="22"/>
          <w:szCs w:val="22"/>
        </w:rPr>
        <w:t>S</w:t>
      </w:r>
      <w:r w:rsidR="0093473F" w:rsidRPr="000A6ED5">
        <w:rPr>
          <w:rFonts w:asciiTheme="minorHAnsi" w:hAnsiTheme="minorHAnsi" w:cstheme="minorHAnsi"/>
          <w:bCs/>
          <w:sz w:val="22"/>
          <w:szCs w:val="22"/>
        </w:rPr>
        <w:t>ão</w:t>
      </w:r>
      <w:r w:rsidRPr="000A6ED5">
        <w:rPr>
          <w:rFonts w:asciiTheme="minorHAnsi" w:hAnsiTheme="minorHAnsi" w:cstheme="minorHAnsi"/>
          <w:bCs/>
          <w:sz w:val="22"/>
          <w:szCs w:val="22"/>
        </w:rPr>
        <w:t xml:space="preserve"> A</w:t>
      </w:r>
      <w:r w:rsidR="0085338B" w:rsidRPr="000A6ED5">
        <w:rPr>
          <w:rFonts w:asciiTheme="minorHAnsi" w:hAnsiTheme="minorHAnsi" w:cstheme="minorHAnsi"/>
          <w:bCs/>
          <w:sz w:val="22"/>
          <w:szCs w:val="22"/>
        </w:rPr>
        <w:t xml:space="preserve">nexos a este </w:t>
      </w:r>
      <w:r w:rsidR="0085338B" w:rsidRPr="00E13541">
        <w:rPr>
          <w:rFonts w:asciiTheme="minorHAnsi" w:hAnsiTheme="minorHAnsi" w:cstheme="minorHAnsi"/>
          <w:b/>
          <w:sz w:val="22"/>
          <w:szCs w:val="22"/>
        </w:rPr>
        <w:t>Termo de Referência</w:t>
      </w:r>
      <w:r w:rsidRPr="000A6ED5">
        <w:rPr>
          <w:rFonts w:asciiTheme="minorHAnsi" w:hAnsiTheme="minorHAnsi" w:cstheme="minorHAnsi"/>
          <w:bCs/>
          <w:sz w:val="22"/>
          <w:szCs w:val="22"/>
        </w:rPr>
        <w:t>:</w:t>
      </w:r>
    </w:p>
    <w:p w14:paraId="004D77F6" w14:textId="77777777" w:rsidR="009D5286" w:rsidRPr="000A6ED5" w:rsidRDefault="009D5286">
      <w:pPr>
        <w:numPr>
          <w:ilvl w:val="0"/>
          <w:numId w:val="27"/>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I - Modelos Declarações;</w:t>
      </w:r>
    </w:p>
    <w:p w14:paraId="36FFC793" w14:textId="77777777" w:rsidR="009D5286" w:rsidRPr="000A6ED5" w:rsidRDefault="009D5286">
      <w:pPr>
        <w:numPr>
          <w:ilvl w:val="0"/>
          <w:numId w:val="27"/>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 xml:space="preserve">ANEXO II - </w:t>
      </w:r>
      <w:r w:rsidRPr="00F97768">
        <w:rPr>
          <w:rFonts w:ascii="Calibri" w:hAnsi="Calibri" w:cs="Calibri"/>
          <w:sz w:val="22"/>
          <w:szCs w:val="22"/>
          <w:lang w:eastAsia="pt-BR"/>
        </w:rPr>
        <w:t>Tabela de Valores Máximos e Locais dos Grupos</w:t>
      </w:r>
      <w:r w:rsidRPr="000A6ED5">
        <w:rPr>
          <w:rFonts w:ascii="Calibri" w:hAnsi="Calibri" w:cs="Calibri"/>
          <w:sz w:val="22"/>
          <w:szCs w:val="22"/>
          <w:lang w:eastAsia="pt-BR"/>
        </w:rPr>
        <w:t>;</w:t>
      </w:r>
    </w:p>
    <w:p w14:paraId="0D981684" w14:textId="77777777" w:rsidR="009D5286" w:rsidRPr="000A6ED5" w:rsidRDefault="009D5286">
      <w:pPr>
        <w:numPr>
          <w:ilvl w:val="0"/>
          <w:numId w:val="27"/>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III - Planilha Estimativa de Custos e Formação de Preços (Sintético);</w:t>
      </w:r>
    </w:p>
    <w:p w14:paraId="1EA48C17" w14:textId="77777777" w:rsidR="009D5286" w:rsidRPr="000A6ED5" w:rsidRDefault="009D5286">
      <w:pPr>
        <w:numPr>
          <w:ilvl w:val="0"/>
          <w:numId w:val="27"/>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IV - Planilha de Composição de Preços Unitários (Analítico);</w:t>
      </w:r>
    </w:p>
    <w:p w14:paraId="299F026F" w14:textId="77777777" w:rsidR="009D5286" w:rsidRPr="000A6ED5" w:rsidRDefault="009D5286">
      <w:pPr>
        <w:numPr>
          <w:ilvl w:val="0"/>
          <w:numId w:val="27"/>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V - Planilha de Composição dos BDI´s de Serviços;</w:t>
      </w:r>
    </w:p>
    <w:p w14:paraId="542D1904" w14:textId="77386ED3" w:rsidR="009D5286" w:rsidRPr="000A6ED5" w:rsidRDefault="009D5286">
      <w:pPr>
        <w:numPr>
          <w:ilvl w:val="0"/>
          <w:numId w:val="27"/>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VI - Planilha de Composição de Encargos Sociais;</w:t>
      </w:r>
    </w:p>
    <w:p w14:paraId="61258D3C" w14:textId="77777777" w:rsidR="009D5286" w:rsidRPr="000A6ED5" w:rsidRDefault="009D5286">
      <w:pPr>
        <w:numPr>
          <w:ilvl w:val="0"/>
          <w:numId w:val="27"/>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VII - Cronograma Físico-Financeiro Genérico por Ocorrência;</w:t>
      </w:r>
    </w:p>
    <w:p w14:paraId="78A82E61" w14:textId="77777777" w:rsidR="009D5286" w:rsidRPr="000A6ED5" w:rsidRDefault="009D5286">
      <w:pPr>
        <w:numPr>
          <w:ilvl w:val="0"/>
          <w:numId w:val="27"/>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 xml:space="preserve">ANEXO VIII - Especificações Técnicas da </w:t>
      </w:r>
      <w:r>
        <w:rPr>
          <w:rFonts w:ascii="Calibri" w:hAnsi="Calibri" w:cs="Calibri"/>
          <w:sz w:val="22"/>
          <w:szCs w:val="22"/>
          <w:lang w:eastAsia="pt-BR"/>
        </w:rPr>
        <w:t>SRP Splits</w:t>
      </w:r>
      <w:r w:rsidRPr="000A6ED5">
        <w:rPr>
          <w:rFonts w:ascii="Calibri" w:hAnsi="Calibri" w:cs="Calibri"/>
          <w:sz w:val="22"/>
          <w:szCs w:val="22"/>
          <w:lang w:eastAsia="pt-BR"/>
        </w:rPr>
        <w:t xml:space="preserve"> TRT 7;</w:t>
      </w:r>
      <w:r w:rsidRPr="000A6ED5">
        <w:rPr>
          <w:lang w:eastAsia="pt-BR"/>
        </w:rPr>
        <w:t xml:space="preserve"> </w:t>
      </w:r>
    </w:p>
    <w:p w14:paraId="67083B8B" w14:textId="77777777" w:rsidR="009D5286" w:rsidRPr="000A6ED5" w:rsidRDefault="009D5286">
      <w:pPr>
        <w:numPr>
          <w:ilvl w:val="0"/>
          <w:numId w:val="27"/>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ANEXO IX - Instrumento de Medição de Resultado;</w:t>
      </w:r>
    </w:p>
    <w:p w14:paraId="41E12A86" w14:textId="77777777" w:rsidR="009D5286" w:rsidRPr="000A6ED5" w:rsidRDefault="009D5286">
      <w:pPr>
        <w:numPr>
          <w:ilvl w:val="0"/>
          <w:numId w:val="27"/>
        </w:numPr>
        <w:shd w:val="clear" w:color="auto" w:fill="FFFFFF"/>
        <w:suppressAutoHyphens w:val="0"/>
        <w:autoSpaceDN/>
        <w:spacing w:line="192" w:lineRule="atLeast"/>
        <w:jc w:val="both"/>
        <w:textAlignment w:val="auto"/>
        <w:rPr>
          <w:lang w:eastAsia="pt-BR"/>
        </w:rPr>
      </w:pPr>
      <w:r w:rsidRPr="000A6ED5">
        <w:rPr>
          <w:rFonts w:ascii="Calibri" w:hAnsi="Calibri" w:cs="Calibri"/>
          <w:sz w:val="22"/>
          <w:szCs w:val="22"/>
          <w:lang w:eastAsia="pt-BR"/>
        </w:rPr>
        <w:t xml:space="preserve">ANEXO X - </w:t>
      </w:r>
      <w:r w:rsidRPr="00F97768">
        <w:rPr>
          <w:rFonts w:ascii="Calibri" w:hAnsi="Calibri" w:cs="Calibri"/>
          <w:sz w:val="22"/>
          <w:szCs w:val="22"/>
          <w:lang w:eastAsia="pt-BR"/>
        </w:rPr>
        <w:t>Relação de Imóveis Vinculados ao TRT 7ª Região</w:t>
      </w:r>
      <w:r w:rsidRPr="000A6ED5">
        <w:rPr>
          <w:rFonts w:ascii="Calibri" w:hAnsi="Calibri" w:cs="Calibri"/>
          <w:sz w:val="22"/>
          <w:szCs w:val="22"/>
          <w:lang w:eastAsia="pt-BR"/>
        </w:rPr>
        <w:t>.</w:t>
      </w:r>
    </w:p>
    <w:p w14:paraId="5D92ECFE" w14:textId="77777777" w:rsidR="00185792" w:rsidRPr="000A6ED5" w:rsidRDefault="00185792" w:rsidP="001917CD">
      <w:pPr>
        <w:shd w:val="clear" w:color="auto" w:fill="FFFFFF"/>
        <w:suppressAutoHyphens w:val="0"/>
        <w:autoSpaceDN/>
        <w:spacing w:line="192" w:lineRule="atLeast"/>
        <w:ind w:left="360"/>
        <w:jc w:val="both"/>
        <w:textAlignment w:val="auto"/>
        <w:rPr>
          <w:lang w:eastAsia="pt-BR"/>
        </w:rPr>
      </w:pPr>
    </w:p>
    <w:bookmarkEnd w:id="2"/>
    <w:p w14:paraId="689AA390" w14:textId="0A9286A0" w:rsidR="0031113E" w:rsidRPr="00CE337D" w:rsidRDefault="00CE337D" w:rsidP="009F0480">
      <w:pPr>
        <w:rPr>
          <w:rFonts w:asciiTheme="minorHAnsi" w:hAnsiTheme="minorHAnsi" w:cstheme="minorHAnsi"/>
          <w:sz w:val="22"/>
          <w:szCs w:val="22"/>
        </w:rPr>
      </w:pPr>
      <w:r w:rsidRPr="00016424">
        <w:rPr>
          <w:rFonts w:asciiTheme="minorHAnsi" w:hAnsiTheme="minorHAnsi" w:cstheme="minorHAnsi"/>
          <w:sz w:val="22"/>
          <w:szCs w:val="22"/>
        </w:rPr>
        <w:t xml:space="preserve">Fortaleza, </w:t>
      </w:r>
      <w:r w:rsidR="00016424" w:rsidRPr="00016424">
        <w:rPr>
          <w:rFonts w:asciiTheme="minorHAnsi" w:hAnsiTheme="minorHAnsi" w:cstheme="minorHAnsi"/>
          <w:sz w:val="22"/>
          <w:szCs w:val="22"/>
        </w:rPr>
        <w:t>0</w:t>
      </w:r>
      <w:r w:rsidR="00674777">
        <w:rPr>
          <w:rFonts w:asciiTheme="minorHAnsi" w:hAnsiTheme="minorHAnsi" w:cstheme="minorHAnsi"/>
          <w:sz w:val="22"/>
          <w:szCs w:val="22"/>
        </w:rPr>
        <w:t>9</w:t>
      </w:r>
      <w:r w:rsidRPr="00016424">
        <w:rPr>
          <w:rFonts w:asciiTheme="minorHAnsi" w:hAnsiTheme="minorHAnsi" w:cstheme="minorHAnsi"/>
          <w:sz w:val="22"/>
          <w:szCs w:val="22"/>
        </w:rPr>
        <w:t xml:space="preserve"> de </w:t>
      </w:r>
      <w:r w:rsidR="00A90BB6" w:rsidRPr="00016424">
        <w:rPr>
          <w:rFonts w:asciiTheme="minorHAnsi" w:hAnsiTheme="minorHAnsi" w:cstheme="minorHAnsi"/>
          <w:sz w:val="22"/>
          <w:szCs w:val="22"/>
        </w:rPr>
        <w:t>ju</w:t>
      </w:r>
      <w:r w:rsidR="00016424" w:rsidRPr="00016424">
        <w:rPr>
          <w:rFonts w:asciiTheme="minorHAnsi" w:hAnsiTheme="minorHAnsi" w:cstheme="minorHAnsi"/>
          <w:sz w:val="22"/>
          <w:szCs w:val="22"/>
        </w:rPr>
        <w:t>l</w:t>
      </w:r>
      <w:r w:rsidR="00A90BB6" w:rsidRPr="00016424">
        <w:rPr>
          <w:rFonts w:asciiTheme="minorHAnsi" w:hAnsiTheme="minorHAnsi" w:cstheme="minorHAnsi"/>
          <w:sz w:val="22"/>
          <w:szCs w:val="22"/>
        </w:rPr>
        <w:t>ho</w:t>
      </w:r>
      <w:r w:rsidRPr="00016424">
        <w:rPr>
          <w:rFonts w:asciiTheme="minorHAnsi" w:hAnsiTheme="minorHAnsi" w:cstheme="minorHAnsi"/>
          <w:sz w:val="22"/>
          <w:szCs w:val="22"/>
        </w:rPr>
        <w:t xml:space="preserve"> de 2026</w:t>
      </w:r>
    </w:p>
    <w:p w14:paraId="1A639D7C" w14:textId="77777777" w:rsidR="00CE337D" w:rsidRPr="00CE337D" w:rsidRDefault="00CE337D" w:rsidP="009F0480">
      <w:pPr>
        <w:rPr>
          <w:rFonts w:asciiTheme="minorHAnsi" w:hAnsiTheme="minorHAnsi" w:cstheme="minorHAnsi"/>
          <w:sz w:val="22"/>
          <w:szCs w:val="22"/>
        </w:rPr>
      </w:pPr>
    </w:p>
    <w:p w14:paraId="7FF9F719" w14:textId="77777777" w:rsidR="00CE337D" w:rsidRPr="00CE337D" w:rsidRDefault="00CE337D" w:rsidP="009F0480">
      <w:pPr>
        <w:rPr>
          <w:rFonts w:asciiTheme="minorHAnsi" w:hAnsiTheme="minorHAnsi" w:cstheme="minorHAnsi"/>
          <w:sz w:val="22"/>
          <w:szCs w:val="22"/>
        </w:rPr>
      </w:pPr>
    </w:p>
    <w:p w14:paraId="3CC04D49" w14:textId="161D16DB" w:rsidR="00CE337D" w:rsidRPr="00CE337D" w:rsidRDefault="00CE337D" w:rsidP="009F0480">
      <w:pPr>
        <w:rPr>
          <w:rFonts w:asciiTheme="minorHAnsi" w:hAnsiTheme="minorHAnsi" w:cstheme="minorHAnsi"/>
          <w:b/>
          <w:bCs/>
          <w:sz w:val="22"/>
          <w:szCs w:val="22"/>
        </w:rPr>
      </w:pPr>
      <w:r w:rsidRPr="00CE337D">
        <w:rPr>
          <w:rFonts w:asciiTheme="minorHAnsi" w:hAnsiTheme="minorHAnsi" w:cstheme="minorHAnsi"/>
          <w:b/>
          <w:bCs/>
          <w:sz w:val="22"/>
          <w:szCs w:val="22"/>
        </w:rPr>
        <w:t>Paulo Brasileiro Pires Frei</w:t>
      </w:r>
      <w:r w:rsidR="00195215">
        <w:rPr>
          <w:rFonts w:asciiTheme="minorHAnsi" w:hAnsiTheme="minorHAnsi" w:cstheme="minorHAnsi"/>
          <w:b/>
          <w:bCs/>
          <w:sz w:val="22"/>
          <w:szCs w:val="22"/>
        </w:rPr>
        <w:t>r</w:t>
      </w:r>
      <w:r w:rsidRPr="00CE337D">
        <w:rPr>
          <w:rFonts w:asciiTheme="minorHAnsi" w:hAnsiTheme="minorHAnsi" w:cstheme="minorHAnsi"/>
          <w:b/>
          <w:bCs/>
          <w:sz w:val="22"/>
          <w:szCs w:val="22"/>
        </w:rPr>
        <w:t>e</w:t>
      </w:r>
    </w:p>
    <w:p w14:paraId="13ABC3D4" w14:textId="5322A742" w:rsidR="00CE337D" w:rsidRPr="00CE337D" w:rsidRDefault="00CE337D" w:rsidP="009F0480">
      <w:pPr>
        <w:rPr>
          <w:rFonts w:asciiTheme="minorHAnsi" w:hAnsiTheme="minorHAnsi" w:cstheme="minorHAnsi"/>
          <w:b/>
          <w:bCs/>
          <w:sz w:val="22"/>
          <w:szCs w:val="22"/>
        </w:rPr>
      </w:pPr>
      <w:r w:rsidRPr="00CE337D">
        <w:rPr>
          <w:rFonts w:asciiTheme="minorHAnsi" w:hAnsiTheme="minorHAnsi" w:cstheme="minorHAnsi"/>
          <w:b/>
          <w:bCs/>
          <w:sz w:val="22"/>
          <w:szCs w:val="22"/>
        </w:rPr>
        <w:t>Analista Judiciário – Eng. Civil</w:t>
      </w:r>
    </w:p>
    <w:p w14:paraId="48D45663" w14:textId="77777777" w:rsidR="00CE337D" w:rsidRPr="00CE337D" w:rsidRDefault="00CE337D" w:rsidP="009F0480">
      <w:pPr>
        <w:rPr>
          <w:rFonts w:asciiTheme="minorHAnsi" w:hAnsiTheme="minorHAnsi" w:cstheme="minorHAnsi"/>
          <w:sz w:val="22"/>
          <w:szCs w:val="22"/>
        </w:rPr>
      </w:pPr>
    </w:p>
    <w:p w14:paraId="2E91B0AE" w14:textId="77777777" w:rsidR="00CE337D" w:rsidRPr="00CE337D" w:rsidRDefault="00CE337D" w:rsidP="009F0480">
      <w:pPr>
        <w:rPr>
          <w:rFonts w:asciiTheme="minorHAnsi" w:hAnsiTheme="minorHAnsi" w:cstheme="minorHAnsi"/>
          <w:sz w:val="22"/>
          <w:szCs w:val="22"/>
        </w:rPr>
      </w:pPr>
    </w:p>
    <w:p w14:paraId="2B51F28B" w14:textId="34EE3E8F" w:rsidR="00CE337D" w:rsidRPr="00CE337D" w:rsidRDefault="00CE337D" w:rsidP="009F0480">
      <w:pPr>
        <w:rPr>
          <w:rFonts w:asciiTheme="minorHAnsi" w:hAnsiTheme="minorHAnsi" w:cstheme="minorHAnsi"/>
          <w:sz w:val="22"/>
          <w:szCs w:val="22"/>
        </w:rPr>
      </w:pPr>
      <w:r w:rsidRPr="00CE337D">
        <w:rPr>
          <w:rFonts w:asciiTheme="minorHAnsi" w:hAnsiTheme="minorHAnsi" w:cstheme="minorHAnsi"/>
          <w:sz w:val="22"/>
          <w:szCs w:val="22"/>
        </w:rPr>
        <w:t>De acordo,</w:t>
      </w:r>
    </w:p>
    <w:p w14:paraId="4222EE60" w14:textId="77777777" w:rsidR="00CE337D" w:rsidRPr="00CE337D" w:rsidRDefault="00CE337D" w:rsidP="009F0480">
      <w:pPr>
        <w:rPr>
          <w:rFonts w:asciiTheme="minorHAnsi" w:hAnsiTheme="minorHAnsi" w:cstheme="minorHAnsi"/>
          <w:sz w:val="22"/>
          <w:szCs w:val="22"/>
        </w:rPr>
      </w:pPr>
    </w:p>
    <w:p w14:paraId="45BF232E" w14:textId="77777777" w:rsidR="00CE337D" w:rsidRPr="00CE337D" w:rsidRDefault="00CE337D" w:rsidP="009F0480">
      <w:pPr>
        <w:rPr>
          <w:rFonts w:asciiTheme="minorHAnsi" w:hAnsiTheme="minorHAnsi" w:cstheme="minorHAnsi"/>
          <w:sz w:val="22"/>
          <w:szCs w:val="22"/>
        </w:rPr>
      </w:pPr>
    </w:p>
    <w:p w14:paraId="5EF236CB" w14:textId="6E5D59CF" w:rsidR="00CE337D" w:rsidRPr="00CE337D" w:rsidRDefault="009D5286" w:rsidP="009F0480">
      <w:pPr>
        <w:rPr>
          <w:rFonts w:asciiTheme="minorHAnsi" w:hAnsiTheme="minorHAnsi" w:cstheme="minorHAnsi"/>
          <w:b/>
          <w:bCs/>
          <w:sz w:val="22"/>
          <w:szCs w:val="22"/>
        </w:rPr>
      </w:pPr>
      <w:r>
        <w:rPr>
          <w:rFonts w:asciiTheme="minorHAnsi" w:hAnsiTheme="minorHAnsi" w:cstheme="minorHAnsi"/>
          <w:b/>
          <w:bCs/>
          <w:sz w:val="22"/>
          <w:szCs w:val="22"/>
        </w:rPr>
        <w:t>André Luiz Firmino Gonzaga</w:t>
      </w:r>
    </w:p>
    <w:p w14:paraId="4D88F87C" w14:textId="03A09A4D" w:rsidR="00CE337D" w:rsidRPr="00CE337D" w:rsidRDefault="00CE337D" w:rsidP="009F0480">
      <w:pPr>
        <w:rPr>
          <w:rFonts w:asciiTheme="minorHAnsi" w:hAnsiTheme="minorHAnsi" w:cstheme="minorHAnsi"/>
          <w:b/>
          <w:bCs/>
          <w:sz w:val="22"/>
          <w:szCs w:val="22"/>
        </w:rPr>
      </w:pPr>
      <w:r w:rsidRPr="00CE337D">
        <w:rPr>
          <w:rFonts w:asciiTheme="minorHAnsi" w:hAnsiTheme="minorHAnsi" w:cstheme="minorHAnsi"/>
          <w:b/>
          <w:bCs/>
          <w:sz w:val="22"/>
          <w:szCs w:val="22"/>
        </w:rPr>
        <w:t xml:space="preserve">Diretor da Coordenadoria de </w:t>
      </w:r>
      <w:r w:rsidR="009D5286">
        <w:rPr>
          <w:rFonts w:asciiTheme="minorHAnsi" w:hAnsiTheme="minorHAnsi" w:cstheme="minorHAnsi"/>
          <w:b/>
          <w:bCs/>
          <w:sz w:val="22"/>
          <w:szCs w:val="22"/>
        </w:rPr>
        <w:t>Manutenção</w:t>
      </w:r>
    </w:p>
    <w:sectPr w:rsidR="00CE337D" w:rsidRPr="00CE337D" w:rsidSect="001C7E87">
      <w:headerReference w:type="default" r:id="rId40"/>
      <w:footerReference w:type="default" r:id="rId41"/>
      <w:pgSz w:w="11906" w:h="16838"/>
      <w:pgMar w:top="1418" w:right="1700" w:bottom="1702"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CFAB4" w14:textId="77777777" w:rsidR="00A36CD2" w:rsidRDefault="00A36CD2" w:rsidP="001C7E87">
      <w:r>
        <w:separator/>
      </w:r>
    </w:p>
  </w:endnote>
  <w:endnote w:type="continuationSeparator" w:id="0">
    <w:p w14:paraId="11E4188F" w14:textId="77777777" w:rsidR="00A36CD2" w:rsidRDefault="00A36CD2" w:rsidP="001C7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panose1 w:val="020206030504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Ecofont_Spranq_eco_Sans">
    <w:altName w:val="Arial"/>
    <w:charset w:val="00"/>
    <w:family w:val="swiss"/>
    <w:pitch w:val="variable"/>
  </w:font>
  <w:font w:name="Caladea">
    <w:panose1 w:val="02000506000000020000"/>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49CA" w14:textId="77777777" w:rsidR="00AF7767" w:rsidRPr="009314F3" w:rsidRDefault="00AF7767">
    <w:pPr>
      <w:pStyle w:val="Rodap"/>
      <w:jc w:val="center"/>
      <w:rPr>
        <w:rFonts w:ascii="Calibri" w:hAnsi="Calibri" w:cs="Calibri"/>
        <w:iCs/>
      </w:rPr>
    </w:pPr>
    <w:r w:rsidRPr="009314F3">
      <w:rPr>
        <w:rStyle w:val="Nmerodepgina"/>
        <w:rFonts w:ascii="Calibri" w:hAnsi="Calibri" w:cs="Calibri"/>
        <w:iCs/>
      </w:rPr>
      <w:fldChar w:fldCharType="begin"/>
    </w:r>
    <w:r w:rsidRPr="009314F3">
      <w:rPr>
        <w:rStyle w:val="Nmerodepgina"/>
        <w:rFonts w:ascii="Calibri" w:hAnsi="Calibri" w:cs="Calibri"/>
        <w:iCs/>
      </w:rPr>
      <w:instrText xml:space="preserve"> PAGE </w:instrText>
    </w:r>
    <w:r w:rsidRPr="009314F3">
      <w:rPr>
        <w:rStyle w:val="Nmerodepgina"/>
        <w:rFonts w:ascii="Calibri" w:hAnsi="Calibri" w:cs="Calibri"/>
        <w:iCs/>
      </w:rPr>
      <w:fldChar w:fldCharType="separate"/>
    </w:r>
    <w:r w:rsidR="00D2227A" w:rsidRPr="009314F3">
      <w:rPr>
        <w:rStyle w:val="Nmerodepgina"/>
        <w:rFonts w:ascii="Calibri" w:hAnsi="Calibri" w:cs="Calibri"/>
        <w:iCs/>
        <w:noProof/>
      </w:rPr>
      <w:t>18</w:t>
    </w:r>
    <w:r w:rsidRPr="009314F3">
      <w:rPr>
        <w:rStyle w:val="Nmerodepgina"/>
        <w:rFonts w:ascii="Calibri" w:hAnsi="Calibri" w:cs="Calibr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C03EF" w14:textId="77777777" w:rsidR="00A36CD2" w:rsidRDefault="00A36CD2" w:rsidP="001C7E87">
      <w:r w:rsidRPr="001C7E87">
        <w:rPr>
          <w:color w:val="000000"/>
        </w:rPr>
        <w:separator/>
      </w:r>
    </w:p>
  </w:footnote>
  <w:footnote w:type="continuationSeparator" w:id="0">
    <w:p w14:paraId="1784A156" w14:textId="77777777" w:rsidR="00A36CD2" w:rsidRDefault="00A36CD2" w:rsidP="001C7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FAB8" w14:textId="097E59D7" w:rsidR="009D717A" w:rsidRDefault="009D717A" w:rsidP="009D717A">
    <w:pPr>
      <w:ind w:right="49"/>
      <w:jc w:val="center"/>
      <w:rPr>
        <w:noProof/>
      </w:rPr>
    </w:pPr>
    <w:r w:rsidRPr="009C210A">
      <w:rPr>
        <w:noProof/>
      </w:rPr>
      <w:drawing>
        <wp:inline distT="0" distB="0" distL="0" distR="0" wp14:anchorId="6DC2E80E" wp14:editId="694D64F5">
          <wp:extent cx="2686050" cy="771525"/>
          <wp:effectExtent l="0" t="0" r="0" b="0"/>
          <wp:docPr id="18218143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l="9152" t="13049" r="54582" b="68672"/>
                  <a:stretch>
                    <a:fillRect/>
                  </a:stretch>
                </pic:blipFill>
                <pic:spPr bwMode="auto">
                  <a:xfrm>
                    <a:off x="0" y="0"/>
                    <a:ext cx="2686050" cy="771525"/>
                  </a:xfrm>
                  <a:prstGeom prst="rect">
                    <a:avLst/>
                  </a:prstGeom>
                  <a:noFill/>
                  <a:ln>
                    <a:noFill/>
                  </a:ln>
                </pic:spPr>
              </pic:pic>
            </a:graphicData>
          </a:graphic>
        </wp:inline>
      </w:drawing>
    </w:r>
  </w:p>
  <w:p w14:paraId="46D3276F" w14:textId="77777777" w:rsidR="009D717A" w:rsidRPr="0006699F" w:rsidRDefault="009D717A" w:rsidP="009D717A">
    <w:pPr>
      <w:jc w:val="center"/>
      <w:rPr>
        <w:rFonts w:ascii="Arial" w:hAnsi="Arial" w:cs="Arial"/>
        <w:b/>
        <w:color w:val="808080"/>
        <w:sz w:val="22"/>
        <w:szCs w:val="22"/>
      </w:rPr>
    </w:pPr>
    <w:r>
      <w:rPr>
        <w:rFonts w:ascii="Arial" w:hAnsi="Arial" w:cs="Arial"/>
        <w:b/>
        <w:color w:val="808080"/>
        <w:sz w:val="22"/>
        <w:szCs w:val="22"/>
      </w:rPr>
      <w:t>COORDENADORIA DE MANUTENÇÃO</w:t>
    </w:r>
  </w:p>
  <w:p w14:paraId="0BB8D3E9" w14:textId="0F4C9F0C" w:rsidR="009D717A" w:rsidRDefault="009D717A">
    <w:pPr>
      <w:pStyle w:val="Cabealho"/>
    </w:pPr>
  </w:p>
  <w:p w14:paraId="1369FCA9" w14:textId="77777777" w:rsidR="00AF7767" w:rsidRDefault="00AF776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lowerLetter"/>
      <w:lvlText w:val="%1."/>
      <w:lvlJc w:val="left"/>
      <w:pPr>
        <w:tabs>
          <w:tab w:val="num" w:pos="720"/>
        </w:tabs>
        <w:ind w:left="720" w:hanging="360"/>
      </w:pPr>
    </w:lvl>
    <w:lvl w:ilvl="1">
      <w:start w:val="1"/>
      <w:numFmt w:val="decimal"/>
      <w:lvlText w:val="%2."/>
      <w:lvlJc w:val="left"/>
      <w:pPr>
        <w:tabs>
          <w:tab w:val="num" w:pos="1770"/>
        </w:tabs>
        <w:ind w:left="1770" w:hanging="69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CC46BC"/>
    <w:multiLevelType w:val="multilevel"/>
    <w:tmpl w:val="D8EEC53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22E5789"/>
    <w:multiLevelType w:val="multilevel"/>
    <w:tmpl w:val="DFC8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C3A88"/>
    <w:multiLevelType w:val="multilevel"/>
    <w:tmpl w:val="16169058"/>
    <w:lvl w:ilvl="0">
      <w:start w:val="11"/>
      <w:numFmt w:val="decimal"/>
      <w:lvlText w:val="%1."/>
      <w:lvlJc w:val="left"/>
      <w:pPr>
        <w:ind w:left="435" w:hanging="435"/>
      </w:pPr>
      <w:rPr>
        <w:rFonts w:hint="default"/>
      </w:rPr>
    </w:lvl>
    <w:lvl w:ilvl="1">
      <w:start w:val="1"/>
      <w:numFmt w:val="decimal"/>
      <w:lvlText w:val="%1.%2."/>
      <w:lvlJc w:val="left"/>
      <w:pPr>
        <w:ind w:left="435" w:hanging="435"/>
      </w:pPr>
      <w:rPr>
        <w:rFonts w:ascii="Calibri" w:hAnsi="Calibri" w:cs="Calibr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6D409B"/>
    <w:multiLevelType w:val="hybridMultilevel"/>
    <w:tmpl w:val="892CF7DA"/>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5" w15:restartNumberingAfterBreak="0">
    <w:nsid w:val="0DAD49BF"/>
    <w:multiLevelType w:val="hybridMultilevel"/>
    <w:tmpl w:val="EC729064"/>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15:restartNumberingAfterBreak="0">
    <w:nsid w:val="0E3117A5"/>
    <w:multiLevelType w:val="hybridMultilevel"/>
    <w:tmpl w:val="A5E487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5BF6665"/>
    <w:multiLevelType w:val="hybridMultilevel"/>
    <w:tmpl w:val="2150676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AB24FE1"/>
    <w:multiLevelType w:val="multilevel"/>
    <w:tmpl w:val="043E13DC"/>
    <w:lvl w:ilvl="0">
      <w:start w:val="1"/>
      <w:numFmt w:val="decimal"/>
      <w:lvlText w:val="%1"/>
      <w:lvlJc w:val="left"/>
      <w:pPr>
        <w:ind w:left="360" w:hanging="360"/>
      </w:pPr>
      <w:rPr>
        <w:rFonts w:ascii="Calibri" w:hAnsi="Calibri"/>
        <w:b/>
        <w:color w:val="auto"/>
        <w:sz w:val="22"/>
        <w:szCs w:val="22"/>
      </w:rPr>
    </w:lvl>
    <w:lvl w:ilvl="1">
      <w:start w:val="1"/>
      <w:numFmt w:val="decimal"/>
      <w:lvlText w:val="%1.%2"/>
      <w:lvlJc w:val="left"/>
      <w:pPr>
        <w:ind w:left="360" w:hanging="360"/>
      </w:pPr>
      <w:rPr>
        <w:rFonts w:ascii="Calibri" w:hAnsi="Calibri"/>
        <w:b/>
        <w:i w:val="0"/>
        <w:color w:val="auto"/>
        <w:sz w:val="22"/>
        <w:szCs w:val="22"/>
      </w:rPr>
    </w:lvl>
    <w:lvl w:ilvl="2">
      <w:start w:val="1"/>
      <w:numFmt w:val="lowerLetter"/>
      <w:lvlText w:val="%3)"/>
      <w:lvlJc w:val="left"/>
      <w:pPr>
        <w:ind w:left="720" w:hanging="720"/>
      </w:pPr>
      <w:rPr>
        <w:b w:val="0"/>
        <w:bCs/>
        <w:color w:val="auto"/>
        <w:sz w:val="22"/>
        <w:szCs w:val="22"/>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9" w15:restartNumberingAfterBreak="0">
    <w:nsid w:val="1C5341C2"/>
    <w:multiLevelType w:val="hybridMultilevel"/>
    <w:tmpl w:val="FFA2AC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C615BFC"/>
    <w:multiLevelType w:val="hybridMultilevel"/>
    <w:tmpl w:val="12F4877C"/>
    <w:lvl w:ilvl="0" w:tplc="0416000B">
      <w:start w:val="1"/>
      <w:numFmt w:val="bullet"/>
      <w:lvlText w:val=""/>
      <w:lvlJc w:val="left"/>
      <w:pPr>
        <w:ind w:left="1004" w:hanging="360"/>
      </w:pPr>
      <w:rPr>
        <w:rFonts w:ascii="Wingdings" w:hAnsi="Wingdings" w:hint="default"/>
      </w:rPr>
    </w:lvl>
    <w:lvl w:ilvl="1" w:tplc="FFFFFFFF">
      <w:start w:val="1"/>
      <w:numFmt w:val="lowerLetter"/>
      <w:lvlText w:val="%2."/>
      <w:lvlJc w:val="left"/>
      <w:pPr>
        <w:ind w:left="1724" w:hanging="360"/>
      </w:pPr>
      <w:rPr>
        <w:rFonts w:hint="default"/>
      </w:rPr>
    </w:lvl>
    <w:lvl w:ilvl="2" w:tplc="DC8456FE">
      <w:start w:val="1"/>
      <w:numFmt w:val="lowerLetter"/>
      <w:lvlText w:val="%3)"/>
      <w:lvlJc w:val="left"/>
      <w:pPr>
        <w:ind w:left="2624" w:hanging="360"/>
      </w:pPr>
      <w:rPr>
        <w:rFonts w:hint="default"/>
      </w:rPr>
    </w:lvl>
    <w:lvl w:ilvl="3" w:tplc="3A86ADC2">
      <w:start w:val="20"/>
      <w:numFmt w:val="decimal"/>
      <w:lvlText w:val="%4."/>
      <w:lvlJc w:val="left"/>
      <w:pPr>
        <w:ind w:left="3164" w:hanging="360"/>
      </w:pPr>
      <w:rPr>
        <w:rFonts w:hint="default"/>
      </w:r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1" w15:restartNumberingAfterBreak="0">
    <w:nsid w:val="1D5C78FC"/>
    <w:multiLevelType w:val="multilevel"/>
    <w:tmpl w:val="C3AC2E2E"/>
    <w:lvl w:ilvl="0">
      <w:start w:val="1"/>
      <w:numFmt w:val="decimal"/>
      <w:lvlText w:val="%1"/>
      <w:lvlJc w:val="left"/>
      <w:pPr>
        <w:ind w:left="360" w:hanging="360"/>
      </w:pPr>
      <w:rPr>
        <w:rFonts w:ascii="Calibri" w:hAnsi="Calibri"/>
        <w:b/>
        <w:color w:val="auto"/>
        <w:sz w:val="22"/>
        <w:szCs w:val="22"/>
      </w:rPr>
    </w:lvl>
    <w:lvl w:ilvl="1">
      <w:start w:val="1"/>
      <w:numFmt w:val="decimal"/>
      <w:lvlText w:val="%1.%2"/>
      <w:lvlJc w:val="left"/>
      <w:pPr>
        <w:ind w:left="360" w:hanging="360"/>
      </w:pPr>
      <w:rPr>
        <w:rFonts w:ascii="Calibri" w:hAnsi="Calibri"/>
        <w:b/>
        <w:i w:val="0"/>
        <w:color w:val="auto"/>
        <w:sz w:val="22"/>
        <w:szCs w:val="22"/>
      </w:rPr>
    </w:lvl>
    <w:lvl w:ilvl="2">
      <w:start w:val="1"/>
      <w:numFmt w:val="lowerLetter"/>
      <w:lvlText w:val="%3)"/>
      <w:lvlJc w:val="left"/>
      <w:pPr>
        <w:ind w:left="720" w:hanging="720"/>
      </w:pPr>
      <w:rPr>
        <w:b w:val="0"/>
        <w:bCs/>
        <w:color w:val="auto"/>
        <w:sz w:val="22"/>
        <w:szCs w:val="22"/>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12" w15:restartNumberingAfterBreak="0">
    <w:nsid w:val="20B14E7F"/>
    <w:multiLevelType w:val="multilevel"/>
    <w:tmpl w:val="EC5E7DAE"/>
    <w:lvl w:ilvl="0">
      <w:start w:val="1"/>
      <w:numFmt w:val="decimal"/>
      <w:lvlText w:val="%1"/>
      <w:lvlJc w:val="left"/>
      <w:pPr>
        <w:ind w:left="360" w:hanging="360"/>
      </w:pPr>
      <w:rPr>
        <w:rFonts w:ascii="Calibri" w:hAnsi="Calibri"/>
        <w:b/>
        <w:color w:val="auto"/>
        <w:sz w:val="22"/>
        <w:szCs w:val="22"/>
      </w:rPr>
    </w:lvl>
    <w:lvl w:ilvl="1">
      <w:start w:val="1"/>
      <w:numFmt w:val="decimal"/>
      <w:lvlText w:val="%1.%2"/>
      <w:lvlJc w:val="left"/>
      <w:pPr>
        <w:ind w:left="360" w:hanging="360"/>
      </w:pPr>
      <w:rPr>
        <w:rFonts w:ascii="Calibri" w:hAnsi="Calibri"/>
        <w:b/>
        <w:i w:val="0"/>
        <w:color w:val="auto"/>
        <w:sz w:val="22"/>
        <w:szCs w:val="22"/>
      </w:rPr>
    </w:lvl>
    <w:lvl w:ilvl="2">
      <w:start w:val="1"/>
      <w:numFmt w:val="lowerLetter"/>
      <w:lvlText w:val="%3)"/>
      <w:lvlJc w:val="left"/>
      <w:pPr>
        <w:ind w:left="720" w:hanging="720"/>
      </w:pPr>
      <w:rPr>
        <w:b w:val="0"/>
        <w:bCs/>
        <w:color w:val="auto"/>
        <w:sz w:val="22"/>
        <w:szCs w:val="22"/>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13" w15:restartNumberingAfterBreak="0">
    <w:nsid w:val="29107C59"/>
    <w:multiLevelType w:val="hybridMultilevel"/>
    <w:tmpl w:val="E0B40750"/>
    <w:lvl w:ilvl="0" w:tplc="04160017">
      <w:start w:val="1"/>
      <w:numFmt w:val="lowerLetter"/>
      <w:lvlText w:val="%1)"/>
      <w:lvlJc w:val="left"/>
      <w:pPr>
        <w:ind w:left="1004" w:hanging="360"/>
      </w:pPr>
    </w:lvl>
    <w:lvl w:ilvl="1" w:tplc="04160017">
      <w:start w:val="1"/>
      <w:numFmt w:val="lowerLetter"/>
      <w:lvlText w:val="%2)"/>
      <w:lvlJc w:val="left"/>
      <w:pPr>
        <w:ind w:left="1004" w:hanging="360"/>
      </w:pPr>
    </w:lvl>
    <w:lvl w:ilvl="2" w:tplc="028043DC">
      <w:start w:val="1"/>
      <w:numFmt w:val="upperLetter"/>
      <w:lvlText w:val="%3)"/>
      <w:lvlJc w:val="left"/>
      <w:pPr>
        <w:ind w:left="2624" w:hanging="360"/>
      </w:pPr>
      <w:rPr>
        <w:rFonts w:hint="default"/>
      </w:r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4" w15:restartNumberingAfterBreak="0">
    <w:nsid w:val="2E3C5DE5"/>
    <w:multiLevelType w:val="multilevel"/>
    <w:tmpl w:val="E848A812"/>
    <w:styleLink w:val="LFO6"/>
    <w:lvl w:ilvl="0">
      <w:start w:val="1"/>
      <w:numFmt w:val="decimal"/>
      <w:pStyle w:val="Nivel5"/>
      <w:lvlText w:val="%1."/>
      <w:lvlJc w:val="left"/>
      <w:pPr>
        <w:ind w:left="502" w:hanging="360"/>
      </w:pPr>
      <w:rPr>
        <w:rFonts w:cs="Times New Roman"/>
        <w:b/>
        <w:i w:val="0"/>
        <w:strike w:val="0"/>
        <w:dstrike w:val="0"/>
      </w:rPr>
    </w:lvl>
    <w:lvl w:ilvl="1">
      <w:start w:val="1"/>
      <w:numFmt w:val="decimal"/>
      <w:lvlText w:val="%1.%2."/>
      <w:lvlJc w:val="left"/>
      <w:pPr>
        <w:ind w:left="858" w:hanging="432"/>
      </w:pPr>
      <w:rPr>
        <w:rFonts w:cs="Times New Roman"/>
        <w:b w:val="0"/>
        <w:strike w:val="0"/>
        <w:dstrike w:val="0"/>
      </w:rPr>
    </w:lvl>
    <w:lvl w:ilvl="2">
      <w:start w:val="1"/>
      <w:numFmt w:val="decimal"/>
      <w:lvlText w:val="%1.%2.%3."/>
      <w:lvlJc w:val="left"/>
      <w:pPr>
        <w:ind w:left="1224" w:hanging="504"/>
      </w:pPr>
      <w:rPr>
        <w:rFonts w:cs="Times New Roman"/>
        <w:i w:val="0"/>
        <w:strike w:val="0"/>
        <w:dstrike w:val="0"/>
      </w:rPr>
    </w:lvl>
    <w:lvl w:ilvl="3">
      <w:start w:val="1"/>
      <w:numFmt w:val="decimal"/>
      <w:lvlText w:val="%1.%2.%3.%4."/>
      <w:lvlJc w:val="left"/>
      <w:pPr>
        <w:ind w:left="1728" w:hanging="648"/>
      </w:pPr>
      <w:rPr>
        <w:rFonts w:cs="Times New Roman"/>
      </w:rPr>
    </w:lvl>
    <w:lvl w:ilvl="4">
      <w:start w:val="1"/>
      <w:numFmt w:val="decimal"/>
      <w:lvlText w:val="%1.%2.%3.%4.%5."/>
      <w:lvlJc w:val="left"/>
      <w:pPr>
        <w:ind w:left="4053"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4875E03"/>
    <w:multiLevelType w:val="hybridMultilevel"/>
    <w:tmpl w:val="DBF007C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6D370D9"/>
    <w:multiLevelType w:val="multilevel"/>
    <w:tmpl w:val="F88EFF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277C7B"/>
    <w:multiLevelType w:val="hybridMultilevel"/>
    <w:tmpl w:val="870E8ED0"/>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8" w15:restartNumberingAfterBreak="0">
    <w:nsid w:val="3C0C4C70"/>
    <w:multiLevelType w:val="multilevel"/>
    <w:tmpl w:val="DA4E856C"/>
    <w:lvl w:ilvl="0">
      <w:start w:val="1"/>
      <w:numFmt w:val="decimal"/>
      <w:lvlText w:val="%1"/>
      <w:lvlJc w:val="left"/>
      <w:pPr>
        <w:ind w:left="360" w:hanging="360"/>
      </w:pPr>
      <w:rPr>
        <w:rFonts w:ascii="Calibri" w:hAnsi="Calibri"/>
        <w:b/>
        <w:color w:val="auto"/>
        <w:sz w:val="22"/>
        <w:szCs w:val="22"/>
      </w:rPr>
    </w:lvl>
    <w:lvl w:ilvl="1">
      <w:start w:val="1"/>
      <w:numFmt w:val="decimal"/>
      <w:lvlText w:val="%1.%2"/>
      <w:lvlJc w:val="left"/>
      <w:pPr>
        <w:ind w:left="360" w:hanging="360"/>
      </w:pPr>
      <w:rPr>
        <w:rFonts w:ascii="Calibri" w:hAnsi="Calibri"/>
        <w:b/>
        <w:i w:val="0"/>
        <w:color w:val="auto"/>
        <w:sz w:val="22"/>
        <w:szCs w:val="22"/>
      </w:rPr>
    </w:lvl>
    <w:lvl w:ilvl="2">
      <w:start w:val="1"/>
      <w:numFmt w:val="lowerLetter"/>
      <w:lvlText w:val="%3)"/>
      <w:lvlJc w:val="left"/>
      <w:pPr>
        <w:ind w:left="720" w:hanging="720"/>
      </w:pPr>
      <w:rPr>
        <w:b w:val="0"/>
        <w:bCs/>
        <w:color w:val="auto"/>
        <w:sz w:val="22"/>
        <w:szCs w:val="22"/>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19" w15:restartNumberingAfterBreak="0">
    <w:nsid w:val="3D105E93"/>
    <w:multiLevelType w:val="multilevel"/>
    <w:tmpl w:val="C764C1D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287AD0"/>
    <w:multiLevelType w:val="multilevel"/>
    <w:tmpl w:val="A6F8E1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EE3412"/>
    <w:multiLevelType w:val="hybridMultilevel"/>
    <w:tmpl w:val="05AE4C5C"/>
    <w:lvl w:ilvl="0" w:tplc="FFFFFFFF">
      <w:start w:val="1"/>
      <w:numFmt w:val="bullet"/>
      <w:lvlText w:val=""/>
      <w:lvlJc w:val="left"/>
      <w:pPr>
        <w:ind w:left="1854" w:hanging="360"/>
      </w:pPr>
      <w:rPr>
        <w:rFonts w:ascii="Wingdings" w:hAnsi="Wingdings" w:hint="default"/>
      </w:rPr>
    </w:lvl>
    <w:lvl w:ilvl="1" w:tplc="0416000B">
      <w:start w:val="1"/>
      <w:numFmt w:val="bullet"/>
      <w:lvlText w:val=""/>
      <w:lvlJc w:val="left"/>
      <w:pPr>
        <w:ind w:left="1004" w:hanging="360"/>
      </w:pPr>
      <w:rPr>
        <w:rFonts w:ascii="Wingdings" w:hAnsi="Wingdings"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2" w15:restartNumberingAfterBreak="0">
    <w:nsid w:val="458E089F"/>
    <w:multiLevelType w:val="multilevel"/>
    <w:tmpl w:val="E3DC1F74"/>
    <w:lvl w:ilvl="0">
      <w:start w:val="10"/>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1D5643"/>
    <w:multiLevelType w:val="hybridMultilevel"/>
    <w:tmpl w:val="61045164"/>
    <w:lvl w:ilvl="0" w:tplc="04160017">
      <w:start w:val="1"/>
      <w:numFmt w:val="lowerLetter"/>
      <w:lvlText w:val="%1)"/>
      <w:lvlJc w:val="left"/>
      <w:pPr>
        <w:ind w:left="1004" w:hanging="360"/>
      </w:pPr>
    </w:lvl>
    <w:lvl w:ilvl="1" w:tplc="CC102A26">
      <w:start w:val="1"/>
      <w:numFmt w:val="lowerLetter"/>
      <w:lvlText w:val="%2."/>
      <w:lvlJc w:val="left"/>
      <w:pPr>
        <w:ind w:left="1724" w:hanging="360"/>
      </w:pPr>
      <w:rPr>
        <w:rFonts w:hint="default"/>
      </w:r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4" w15:restartNumberingAfterBreak="0">
    <w:nsid w:val="4CE06E6B"/>
    <w:multiLevelType w:val="multilevel"/>
    <w:tmpl w:val="72F47FB6"/>
    <w:lvl w:ilvl="0">
      <w:start w:val="1"/>
      <w:numFmt w:val="decimal"/>
      <w:lvlText w:val="%1."/>
      <w:lvlJc w:val="left"/>
      <w:pPr>
        <w:ind w:left="360" w:hanging="360"/>
      </w:pPr>
      <w:rPr>
        <w:rFonts w:asciiTheme="minorHAnsi" w:eastAsia="Times New Roman" w:hAnsiTheme="minorHAnsi" w:cstheme="minorHAnsi"/>
        <w:b/>
        <w:color w:val="auto"/>
        <w:sz w:val="22"/>
        <w:szCs w:val="22"/>
      </w:rPr>
    </w:lvl>
    <w:lvl w:ilvl="1">
      <w:start w:val="1"/>
      <w:numFmt w:val="decimal"/>
      <w:lvlText w:val="%1.%2"/>
      <w:lvlJc w:val="left"/>
      <w:pPr>
        <w:ind w:left="2487" w:hanging="360"/>
      </w:pPr>
      <w:rPr>
        <w:rFonts w:ascii="Calibri" w:hAnsi="Calibri"/>
        <w:b w:val="0"/>
        <w:bCs/>
        <w:i w:val="0"/>
        <w:color w:val="auto"/>
        <w:sz w:val="22"/>
        <w:szCs w:val="22"/>
      </w:rPr>
    </w:lvl>
    <w:lvl w:ilvl="2">
      <w:start w:val="1"/>
      <w:numFmt w:val="decimal"/>
      <w:lvlText w:val="%1.%2.%3"/>
      <w:lvlJc w:val="left"/>
      <w:pPr>
        <w:ind w:left="720" w:hanging="720"/>
      </w:pPr>
      <w:rPr>
        <w:rFonts w:ascii="Calibri" w:hAnsi="Calibri"/>
        <w:b/>
        <w:bCs w:val="0"/>
        <w:color w:val="auto"/>
        <w:sz w:val="22"/>
        <w:szCs w:val="22"/>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25" w15:restartNumberingAfterBreak="0">
    <w:nsid w:val="4E4338E2"/>
    <w:multiLevelType w:val="hybridMultilevel"/>
    <w:tmpl w:val="1090D50A"/>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6" w15:restartNumberingAfterBreak="0">
    <w:nsid w:val="563869ED"/>
    <w:multiLevelType w:val="multilevel"/>
    <w:tmpl w:val="E110CB9E"/>
    <w:lvl w:ilvl="0">
      <w:start w:val="10"/>
      <w:numFmt w:val="decimal"/>
      <w:lvlText w:val="%1."/>
      <w:lvlJc w:val="left"/>
      <w:pPr>
        <w:ind w:left="870" w:hanging="870"/>
      </w:pPr>
      <w:rPr>
        <w:rFonts w:hint="default"/>
      </w:rPr>
    </w:lvl>
    <w:lvl w:ilvl="1">
      <w:start w:val="10"/>
      <w:numFmt w:val="decimal"/>
      <w:lvlText w:val="%1.%2."/>
      <w:lvlJc w:val="left"/>
      <w:pPr>
        <w:ind w:left="1405" w:hanging="870"/>
      </w:pPr>
      <w:rPr>
        <w:rFonts w:hint="default"/>
      </w:rPr>
    </w:lvl>
    <w:lvl w:ilvl="2">
      <w:start w:val="1"/>
      <w:numFmt w:val="decimal"/>
      <w:lvlText w:val="%1.%2.%3."/>
      <w:lvlJc w:val="left"/>
      <w:pPr>
        <w:ind w:left="1940" w:hanging="870"/>
      </w:pPr>
      <w:rPr>
        <w:rFonts w:hint="default"/>
      </w:rPr>
    </w:lvl>
    <w:lvl w:ilvl="3">
      <w:start w:val="1"/>
      <w:numFmt w:val="decimal"/>
      <w:lvlText w:val="%1.%2.%3.%4."/>
      <w:lvlJc w:val="left"/>
      <w:pPr>
        <w:ind w:left="2475" w:hanging="87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27" w15:restartNumberingAfterBreak="0">
    <w:nsid w:val="623F5C18"/>
    <w:multiLevelType w:val="hybridMultilevel"/>
    <w:tmpl w:val="0C78C8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6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236FEE"/>
    <w:multiLevelType w:val="multilevel"/>
    <w:tmpl w:val="887C64CA"/>
    <w:lvl w:ilvl="0">
      <w:start w:val="10"/>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F32F36"/>
    <w:multiLevelType w:val="multilevel"/>
    <w:tmpl w:val="BF92BC82"/>
    <w:styleLink w:val="LFO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83C1332"/>
    <w:multiLevelType w:val="multilevel"/>
    <w:tmpl w:val="EFBA593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ascii="Calibri" w:hAnsi="Calibri" w:cs="Calibri" w:hint="default"/>
        <w:b w:val="0"/>
        <w:bCs w:val="0"/>
      </w:rPr>
    </w:lvl>
    <w:lvl w:ilvl="2">
      <w:start w:val="1"/>
      <w:numFmt w:val="decimal"/>
      <w:lvlText w:val="%1.%2.%3."/>
      <w:lvlJc w:val="left"/>
      <w:pPr>
        <w:ind w:left="720" w:hanging="720"/>
      </w:pPr>
      <w:rPr>
        <w:rFonts w:asciiTheme="minorHAnsi" w:hAnsiTheme="minorHAnsi" w:cstheme="minorHAnsi" w:hint="default"/>
        <w:b w:val="0"/>
        <w:bCs/>
        <w:sz w:val="22"/>
        <w:szCs w:val="22"/>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8497E28"/>
    <w:multiLevelType w:val="multilevel"/>
    <w:tmpl w:val="23722D2C"/>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964AF3"/>
    <w:multiLevelType w:val="multilevel"/>
    <w:tmpl w:val="99DE7DE2"/>
    <w:lvl w:ilvl="0">
      <w:start w:val="1"/>
      <w:numFmt w:val="decimal"/>
      <w:lvlText w:val="%1."/>
      <w:lvlJc w:val="left"/>
      <w:pPr>
        <w:ind w:left="360" w:hanging="360"/>
      </w:pPr>
      <w:rPr>
        <w:rFonts w:asciiTheme="minorHAnsi" w:eastAsia="Times New Roman" w:hAnsiTheme="minorHAnsi" w:cstheme="minorHAnsi"/>
        <w:b/>
        <w:color w:val="auto"/>
        <w:sz w:val="22"/>
        <w:szCs w:val="22"/>
      </w:rPr>
    </w:lvl>
    <w:lvl w:ilvl="1">
      <w:start w:val="1"/>
      <w:numFmt w:val="decimal"/>
      <w:lvlText w:val="%1.%2"/>
      <w:lvlJc w:val="left"/>
      <w:pPr>
        <w:ind w:left="2487" w:hanging="360"/>
      </w:pPr>
      <w:rPr>
        <w:rFonts w:ascii="Calibri" w:hAnsi="Calibri"/>
        <w:b w:val="0"/>
        <w:bCs/>
        <w:i w:val="0"/>
        <w:color w:val="auto"/>
        <w:sz w:val="22"/>
        <w:szCs w:val="22"/>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33" w15:restartNumberingAfterBreak="0">
    <w:nsid w:val="76086F9D"/>
    <w:multiLevelType w:val="multilevel"/>
    <w:tmpl w:val="420C45A2"/>
    <w:lvl w:ilvl="0">
      <w:start w:val="1"/>
      <w:numFmt w:val="decimal"/>
      <w:lvlText w:val="%1"/>
      <w:lvlJc w:val="left"/>
      <w:pPr>
        <w:ind w:left="360" w:hanging="360"/>
      </w:pPr>
      <w:rPr>
        <w:rFonts w:ascii="Calibri" w:hAnsi="Calibri"/>
        <w:b/>
        <w:color w:val="auto"/>
        <w:sz w:val="22"/>
        <w:szCs w:val="22"/>
      </w:rPr>
    </w:lvl>
    <w:lvl w:ilvl="1">
      <w:start w:val="1"/>
      <w:numFmt w:val="decimal"/>
      <w:lvlText w:val="%1.%2"/>
      <w:lvlJc w:val="left"/>
      <w:pPr>
        <w:ind w:left="360" w:hanging="360"/>
      </w:pPr>
      <w:rPr>
        <w:rFonts w:ascii="Calibri" w:hAnsi="Calibri"/>
        <w:b/>
        <w:i w:val="0"/>
        <w:color w:val="auto"/>
        <w:sz w:val="22"/>
        <w:szCs w:val="22"/>
      </w:rPr>
    </w:lvl>
    <w:lvl w:ilvl="2">
      <w:start w:val="1"/>
      <w:numFmt w:val="lowerLetter"/>
      <w:lvlText w:val="%3)"/>
      <w:lvlJc w:val="left"/>
      <w:pPr>
        <w:ind w:left="720" w:hanging="720"/>
      </w:pPr>
      <w:rPr>
        <w:b w:val="0"/>
        <w:bCs/>
        <w:color w:val="auto"/>
        <w:sz w:val="22"/>
        <w:szCs w:val="22"/>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34" w15:restartNumberingAfterBreak="0">
    <w:nsid w:val="7ADD4D76"/>
    <w:multiLevelType w:val="multilevel"/>
    <w:tmpl w:val="F51248D2"/>
    <w:lvl w:ilvl="0">
      <w:start w:val="1"/>
      <w:numFmt w:val="decimal"/>
      <w:lvlText w:val="%1"/>
      <w:lvlJc w:val="left"/>
      <w:pPr>
        <w:ind w:left="360" w:hanging="360"/>
      </w:pPr>
      <w:rPr>
        <w:rFonts w:ascii="Calibri" w:hAnsi="Calibri"/>
        <w:b/>
        <w:color w:val="auto"/>
        <w:sz w:val="22"/>
        <w:szCs w:val="22"/>
      </w:rPr>
    </w:lvl>
    <w:lvl w:ilvl="1">
      <w:start w:val="1"/>
      <w:numFmt w:val="decimal"/>
      <w:lvlText w:val="%1.%2"/>
      <w:lvlJc w:val="left"/>
      <w:pPr>
        <w:ind w:left="360" w:hanging="360"/>
      </w:pPr>
      <w:rPr>
        <w:rFonts w:ascii="Calibri" w:hAnsi="Calibri"/>
        <w:b/>
        <w:i w:val="0"/>
        <w:color w:val="auto"/>
        <w:sz w:val="22"/>
        <w:szCs w:val="22"/>
      </w:rPr>
    </w:lvl>
    <w:lvl w:ilvl="2">
      <w:start w:val="1"/>
      <w:numFmt w:val="lowerLetter"/>
      <w:lvlText w:val="%3)"/>
      <w:lvlJc w:val="left"/>
      <w:pPr>
        <w:ind w:left="720" w:hanging="720"/>
      </w:pPr>
      <w:rPr>
        <w:b w:val="0"/>
        <w:bCs/>
        <w:color w:val="auto"/>
        <w:sz w:val="22"/>
        <w:szCs w:val="22"/>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35" w15:restartNumberingAfterBreak="0">
    <w:nsid w:val="7F860DC6"/>
    <w:multiLevelType w:val="hybridMultilevel"/>
    <w:tmpl w:val="10784A68"/>
    <w:lvl w:ilvl="0" w:tplc="04160017">
      <w:start w:val="1"/>
      <w:numFmt w:val="lowerLetter"/>
      <w:lvlText w:val="%1)"/>
      <w:lvlJc w:val="left"/>
      <w:pPr>
        <w:ind w:left="1712" w:hanging="360"/>
      </w:pPr>
    </w:lvl>
    <w:lvl w:ilvl="1" w:tplc="04160019" w:tentative="1">
      <w:start w:val="1"/>
      <w:numFmt w:val="lowerLetter"/>
      <w:lvlText w:val="%2."/>
      <w:lvlJc w:val="left"/>
      <w:pPr>
        <w:ind w:left="2432" w:hanging="360"/>
      </w:pPr>
    </w:lvl>
    <w:lvl w:ilvl="2" w:tplc="0416001B" w:tentative="1">
      <w:start w:val="1"/>
      <w:numFmt w:val="lowerRoman"/>
      <w:lvlText w:val="%3."/>
      <w:lvlJc w:val="right"/>
      <w:pPr>
        <w:ind w:left="3152" w:hanging="180"/>
      </w:pPr>
    </w:lvl>
    <w:lvl w:ilvl="3" w:tplc="0416000F" w:tentative="1">
      <w:start w:val="1"/>
      <w:numFmt w:val="decimal"/>
      <w:lvlText w:val="%4."/>
      <w:lvlJc w:val="left"/>
      <w:pPr>
        <w:ind w:left="3872" w:hanging="360"/>
      </w:pPr>
    </w:lvl>
    <w:lvl w:ilvl="4" w:tplc="04160019" w:tentative="1">
      <w:start w:val="1"/>
      <w:numFmt w:val="lowerLetter"/>
      <w:lvlText w:val="%5."/>
      <w:lvlJc w:val="left"/>
      <w:pPr>
        <w:ind w:left="4592" w:hanging="360"/>
      </w:pPr>
    </w:lvl>
    <w:lvl w:ilvl="5" w:tplc="0416001B" w:tentative="1">
      <w:start w:val="1"/>
      <w:numFmt w:val="lowerRoman"/>
      <w:lvlText w:val="%6."/>
      <w:lvlJc w:val="right"/>
      <w:pPr>
        <w:ind w:left="5312" w:hanging="180"/>
      </w:pPr>
    </w:lvl>
    <w:lvl w:ilvl="6" w:tplc="0416000F" w:tentative="1">
      <w:start w:val="1"/>
      <w:numFmt w:val="decimal"/>
      <w:lvlText w:val="%7."/>
      <w:lvlJc w:val="left"/>
      <w:pPr>
        <w:ind w:left="6032" w:hanging="360"/>
      </w:pPr>
    </w:lvl>
    <w:lvl w:ilvl="7" w:tplc="04160019" w:tentative="1">
      <w:start w:val="1"/>
      <w:numFmt w:val="lowerLetter"/>
      <w:lvlText w:val="%8."/>
      <w:lvlJc w:val="left"/>
      <w:pPr>
        <w:ind w:left="6752" w:hanging="360"/>
      </w:pPr>
    </w:lvl>
    <w:lvl w:ilvl="8" w:tplc="0416001B" w:tentative="1">
      <w:start w:val="1"/>
      <w:numFmt w:val="lowerRoman"/>
      <w:lvlText w:val="%9."/>
      <w:lvlJc w:val="right"/>
      <w:pPr>
        <w:ind w:left="7472" w:hanging="180"/>
      </w:pPr>
    </w:lvl>
  </w:abstractNum>
  <w:num w:numId="1" w16cid:durableId="1665158952">
    <w:abstractNumId w:val="29"/>
  </w:num>
  <w:num w:numId="2" w16cid:durableId="1984265551">
    <w:abstractNumId w:val="14"/>
  </w:num>
  <w:num w:numId="3" w16cid:durableId="1149789518">
    <w:abstractNumId w:val="24"/>
  </w:num>
  <w:num w:numId="4" w16cid:durableId="602953764">
    <w:abstractNumId w:val="20"/>
  </w:num>
  <w:num w:numId="5" w16cid:durableId="124353682">
    <w:abstractNumId w:val="16"/>
  </w:num>
  <w:num w:numId="6" w16cid:durableId="1468429968">
    <w:abstractNumId w:val="11"/>
  </w:num>
  <w:num w:numId="7" w16cid:durableId="969625807">
    <w:abstractNumId w:val="12"/>
  </w:num>
  <w:num w:numId="8" w16cid:durableId="1848321306">
    <w:abstractNumId w:val="8"/>
  </w:num>
  <w:num w:numId="9" w16cid:durableId="1906378021">
    <w:abstractNumId w:val="34"/>
  </w:num>
  <w:num w:numId="10" w16cid:durableId="1696732726">
    <w:abstractNumId w:val="33"/>
  </w:num>
  <w:num w:numId="11" w16cid:durableId="1389379150">
    <w:abstractNumId w:val="18"/>
  </w:num>
  <w:num w:numId="12" w16cid:durableId="2092114832">
    <w:abstractNumId w:val="7"/>
  </w:num>
  <w:num w:numId="13" w16cid:durableId="2050062695">
    <w:abstractNumId w:val="23"/>
  </w:num>
  <w:num w:numId="14" w16cid:durableId="272827395">
    <w:abstractNumId w:val="13"/>
  </w:num>
  <w:num w:numId="15" w16cid:durableId="620187452">
    <w:abstractNumId w:val="10"/>
  </w:num>
  <w:num w:numId="16" w16cid:durableId="892425515">
    <w:abstractNumId w:val="6"/>
  </w:num>
  <w:num w:numId="17" w16cid:durableId="1813205497">
    <w:abstractNumId w:val="35"/>
  </w:num>
  <w:num w:numId="18" w16cid:durableId="266549279">
    <w:abstractNumId w:val="15"/>
  </w:num>
  <w:num w:numId="19" w16cid:durableId="1538812814">
    <w:abstractNumId w:val="27"/>
  </w:num>
  <w:num w:numId="20" w16cid:durableId="1642805755">
    <w:abstractNumId w:val="9"/>
  </w:num>
  <w:num w:numId="21" w16cid:durableId="1769039885">
    <w:abstractNumId w:val="30"/>
  </w:num>
  <w:num w:numId="22" w16cid:durableId="1057047134">
    <w:abstractNumId w:val="25"/>
  </w:num>
  <w:num w:numId="23" w16cid:durableId="1458142459">
    <w:abstractNumId w:val="4"/>
  </w:num>
  <w:num w:numId="24" w16cid:durableId="2114128314">
    <w:abstractNumId w:val="32"/>
  </w:num>
  <w:num w:numId="25" w16cid:durableId="1906262955">
    <w:abstractNumId w:val="2"/>
  </w:num>
  <w:num w:numId="26" w16cid:durableId="214464853">
    <w:abstractNumId w:val="19"/>
  </w:num>
  <w:num w:numId="27" w16cid:durableId="50463663">
    <w:abstractNumId w:val="5"/>
  </w:num>
  <w:num w:numId="28" w16cid:durableId="587228307">
    <w:abstractNumId w:val="31"/>
  </w:num>
  <w:num w:numId="29" w16cid:durableId="370306556">
    <w:abstractNumId w:val="17"/>
  </w:num>
  <w:num w:numId="30" w16cid:durableId="739209625">
    <w:abstractNumId w:val="1"/>
  </w:num>
  <w:num w:numId="31" w16cid:durableId="142351986">
    <w:abstractNumId w:val="28"/>
  </w:num>
  <w:num w:numId="32" w16cid:durableId="254217677">
    <w:abstractNumId w:val="22"/>
  </w:num>
  <w:num w:numId="33" w16cid:durableId="311763730">
    <w:abstractNumId w:val="26"/>
  </w:num>
  <w:num w:numId="34" w16cid:durableId="1910537724">
    <w:abstractNumId w:val="3"/>
  </w:num>
  <w:num w:numId="35" w16cid:durableId="1408502066">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E87"/>
    <w:rsid w:val="00001D38"/>
    <w:rsid w:val="00003144"/>
    <w:rsid w:val="00004957"/>
    <w:rsid w:val="00005816"/>
    <w:rsid w:val="00006351"/>
    <w:rsid w:val="0000650F"/>
    <w:rsid w:val="00007845"/>
    <w:rsid w:val="00010DAD"/>
    <w:rsid w:val="000112A3"/>
    <w:rsid w:val="0001297A"/>
    <w:rsid w:val="0001324D"/>
    <w:rsid w:val="000138E1"/>
    <w:rsid w:val="00015A29"/>
    <w:rsid w:val="00016424"/>
    <w:rsid w:val="00016EF2"/>
    <w:rsid w:val="0001725D"/>
    <w:rsid w:val="0002023F"/>
    <w:rsid w:val="000211D2"/>
    <w:rsid w:val="00021558"/>
    <w:rsid w:val="000215DF"/>
    <w:rsid w:val="00021DFC"/>
    <w:rsid w:val="00022594"/>
    <w:rsid w:val="00023D86"/>
    <w:rsid w:val="00025148"/>
    <w:rsid w:val="0002630B"/>
    <w:rsid w:val="00026E38"/>
    <w:rsid w:val="0003002D"/>
    <w:rsid w:val="00033528"/>
    <w:rsid w:val="0003529E"/>
    <w:rsid w:val="00035B84"/>
    <w:rsid w:val="00037114"/>
    <w:rsid w:val="00041E01"/>
    <w:rsid w:val="0004207E"/>
    <w:rsid w:val="00043D51"/>
    <w:rsid w:val="00043FCB"/>
    <w:rsid w:val="0004547E"/>
    <w:rsid w:val="000467EC"/>
    <w:rsid w:val="00050B51"/>
    <w:rsid w:val="000511E5"/>
    <w:rsid w:val="0005205F"/>
    <w:rsid w:val="00052CDE"/>
    <w:rsid w:val="00054C48"/>
    <w:rsid w:val="000566B1"/>
    <w:rsid w:val="00057435"/>
    <w:rsid w:val="000575AC"/>
    <w:rsid w:val="000600D3"/>
    <w:rsid w:val="00061C8D"/>
    <w:rsid w:val="00061E05"/>
    <w:rsid w:val="000624E2"/>
    <w:rsid w:val="00062615"/>
    <w:rsid w:val="000643B1"/>
    <w:rsid w:val="0006491D"/>
    <w:rsid w:val="00064B63"/>
    <w:rsid w:val="000650CB"/>
    <w:rsid w:val="00067DF9"/>
    <w:rsid w:val="0007229B"/>
    <w:rsid w:val="0007243E"/>
    <w:rsid w:val="00072851"/>
    <w:rsid w:val="00074723"/>
    <w:rsid w:val="00075536"/>
    <w:rsid w:val="00076167"/>
    <w:rsid w:val="00076739"/>
    <w:rsid w:val="00076962"/>
    <w:rsid w:val="00076E6F"/>
    <w:rsid w:val="0008029F"/>
    <w:rsid w:val="00080905"/>
    <w:rsid w:val="00080A5E"/>
    <w:rsid w:val="0008384B"/>
    <w:rsid w:val="00084643"/>
    <w:rsid w:val="00086A2C"/>
    <w:rsid w:val="00087C4A"/>
    <w:rsid w:val="000909E5"/>
    <w:rsid w:val="00090FF3"/>
    <w:rsid w:val="00091175"/>
    <w:rsid w:val="0009121E"/>
    <w:rsid w:val="000914B7"/>
    <w:rsid w:val="00093957"/>
    <w:rsid w:val="000A0359"/>
    <w:rsid w:val="000A0F3D"/>
    <w:rsid w:val="000A270E"/>
    <w:rsid w:val="000A5881"/>
    <w:rsid w:val="000A6AEA"/>
    <w:rsid w:val="000A6B72"/>
    <w:rsid w:val="000A6BE1"/>
    <w:rsid w:val="000A6ED5"/>
    <w:rsid w:val="000A7855"/>
    <w:rsid w:val="000B0ED2"/>
    <w:rsid w:val="000B1B34"/>
    <w:rsid w:val="000B5218"/>
    <w:rsid w:val="000C2268"/>
    <w:rsid w:val="000C2C5D"/>
    <w:rsid w:val="000C3F6F"/>
    <w:rsid w:val="000C6287"/>
    <w:rsid w:val="000C6E43"/>
    <w:rsid w:val="000D0D06"/>
    <w:rsid w:val="000D1C24"/>
    <w:rsid w:val="000D5D5F"/>
    <w:rsid w:val="000D6747"/>
    <w:rsid w:val="000D6F36"/>
    <w:rsid w:val="000D7AEC"/>
    <w:rsid w:val="000E0598"/>
    <w:rsid w:val="000E1EFC"/>
    <w:rsid w:val="000E2047"/>
    <w:rsid w:val="000E2D5A"/>
    <w:rsid w:val="000E43C8"/>
    <w:rsid w:val="000E44E1"/>
    <w:rsid w:val="000E52BF"/>
    <w:rsid w:val="000E60F5"/>
    <w:rsid w:val="000F0869"/>
    <w:rsid w:val="000F0AC2"/>
    <w:rsid w:val="000F28D6"/>
    <w:rsid w:val="00103AF3"/>
    <w:rsid w:val="00104EA3"/>
    <w:rsid w:val="0011032E"/>
    <w:rsid w:val="00110DA0"/>
    <w:rsid w:val="00113377"/>
    <w:rsid w:val="00114492"/>
    <w:rsid w:val="00114826"/>
    <w:rsid w:val="00115C08"/>
    <w:rsid w:val="00117598"/>
    <w:rsid w:val="00120F9B"/>
    <w:rsid w:val="00121170"/>
    <w:rsid w:val="001218EC"/>
    <w:rsid w:val="0012286E"/>
    <w:rsid w:val="00123494"/>
    <w:rsid w:val="0012415D"/>
    <w:rsid w:val="001242DE"/>
    <w:rsid w:val="00124A66"/>
    <w:rsid w:val="00125CFF"/>
    <w:rsid w:val="00130E38"/>
    <w:rsid w:val="00133750"/>
    <w:rsid w:val="0013427D"/>
    <w:rsid w:val="001344E1"/>
    <w:rsid w:val="001353C4"/>
    <w:rsid w:val="00136882"/>
    <w:rsid w:val="00140986"/>
    <w:rsid w:val="00145CF9"/>
    <w:rsid w:val="00146AEF"/>
    <w:rsid w:val="00152276"/>
    <w:rsid w:val="0015272E"/>
    <w:rsid w:val="00153067"/>
    <w:rsid w:val="001532C8"/>
    <w:rsid w:val="00153454"/>
    <w:rsid w:val="00153905"/>
    <w:rsid w:val="00155EA7"/>
    <w:rsid w:val="0016040D"/>
    <w:rsid w:val="001608A0"/>
    <w:rsid w:val="00161165"/>
    <w:rsid w:val="001625A4"/>
    <w:rsid w:val="00164A4D"/>
    <w:rsid w:val="00164FE3"/>
    <w:rsid w:val="00167EB9"/>
    <w:rsid w:val="00171500"/>
    <w:rsid w:val="00172FB6"/>
    <w:rsid w:val="001736A6"/>
    <w:rsid w:val="00174995"/>
    <w:rsid w:val="001758B0"/>
    <w:rsid w:val="00175FB0"/>
    <w:rsid w:val="00176D2B"/>
    <w:rsid w:val="001779E3"/>
    <w:rsid w:val="0018045A"/>
    <w:rsid w:val="00181A54"/>
    <w:rsid w:val="001833EC"/>
    <w:rsid w:val="00184239"/>
    <w:rsid w:val="00185792"/>
    <w:rsid w:val="001857F3"/>
    <w:rsid w:val="0018643C"/>
    <w:rsid w:val="0018672D"/>
    <w:rsid w:val="00187BAB"/>
    <w:rsid w:val="00187F96"/>
    <w:rsid w:val="001903B0"/>
    <w:rsid w:val="0019106C"/>
    <w:rsid w:val="001917CD"/>
    <w:rsid w:val="0019206D"/>
    <w:rsid w:val="001934B6"/>
    <w:rsid w:val="00193C5A"/>
    <w:rsid w:val="00195215"/>
    <w:rsid w:val="001A0B3B"/>
    <w:rsid w:val="001A1A01"/>
    <w:rsid w:val="001A1F4F"/>
    <w:rsid w:val="001A236D"/>
    <w:rsid w:val="001A443D"/>
    <w:rsid w:val="001B1A88"/>
    <w:rsid w:val="001B1C18"/>
    <w:rsid w:val="001B1E8A"/>
    <w:rsid w:val="001B1EE8"/>
    <w:rsid w:val="001B36B6"/>
    <w:rsid w:val="001B463B"/>
    <w:rsid w:val="001B62D1"/>
    <w:rsid w:val="001C0492"/>
    <w:rsid w:val="001C0661"/>
    <w:rsid w:val="001C0F9A"/>
    <w:rsid w:val="001C7E87"/>
    <w:rsid w:val="001D2DD1"/>
    <w:rsid w:val="001D61E4"/>
    <w:rsid w:val="001E20CD"/>
    <w:rsid w:val="001E2477"/>
    <w:rsid w:val="001E292D"/>
    <w:rsid w:val="001E3CA0"/>
    <w:rsid w:val="001E558D"/>
    <w:rsid w:val="001E597E"/>
    <w:rsid w:val="001E6A2C"/>
    <w:rsid w:val="001F06D4"/>
    <w:rsid w:val="001F0B05"/>
    <w:rsid w:val="001F0E61"/>
    <w:rsid w:val="001F1ABD"/>
    <w:rsid w:val="001F262B"/>
    <w:rsid w:val="001F2670"/>
    <w:rsid w:val="001F5BAD"/>
    <w:rsid w:val="001F6176"/>
    <w:rsid w:val="001F6D30"/>
    <w:rsid w:val="001F6DC1"/>
    <w:rsid w:val="001F7AE0"/>
    <w:rsid w:val="00200B19"/>
    <w:rsid w:val="0020126D"/>
    <w:rsid w:val="0020293F"/>
    <w:rsid w:val="00204DB7"/>
    <w:rsid w:val="00205042"/>
    <w:rsid w:val="002103FD"/>
    <w:rsid w:val="00211197"/>
    <w:rsid w:val="0021178B"/>
    <w:rsid w:val="00212725"/>
    <w:rsid w:val="00212BFE"/>
    <w:rsid w:val="0021426C"/>
    <w:rsid w:val="002149E4"/>
    <w:rsid w:val="002173C8"/>
    <w:rsid w:val="0022246A"/>
    <w:rsid w:val="00224CFB"/>
    <w:rsid w:val="002257A8"/>
    <w:rsid w:val="00225945"/>
    <w:rsid w:val="00227895"/>
    <w:rsid w:val="002300A0"/>
    <w:rsid w:val="002348A4"/>
    <w:rsid w:val="00236B30"/>
    <w:rsid w:val="002371DC"/>
    <w:rsid w:val="00240102"/>
    <w:rsid w:val="0024049B"/>
    <w:rsid w:val="00240942"/>
    <w:rsid w:val="00240C27"/>
    <w:rsid w:val="00241997"/>
    <w:rsid w:val="002431FA"/>
    <w:rsid w:val="0024344B"/>
    <w:rsid w:val="002437ED"/>
    <w:rsid w:val="002458CE"/>
    <w:rsid w:val="00247EC6"/>
    <w:rsid w:val="002529F1"/>
    <w:rsid w:val="00253FAE"/>
    <w:rsid w:val="002546BD"/>
    <w:rsid w:val="002605C6"/>
    <w:rsid w:val="00261D3F"/>
    <w:rsid w:val="00262866"/>
    <w:rsid w:val="002628FD"/>
    <w:rsid w:val="00262990"/>
    <w:rsid w:val="002648C5"/>
    <w:rsid w:val="0026498C"/>
    <w:rsid w:val="0026548F"/>
    <w:rsid w:val="00266B58"/>
    <w:rsid w:val="002671F3"/>
    <w:rsid w:val="00271C11"/>
    <w:rsid w:val="00271D96"/>
    <w:rsid w:val="002725EC"/>
    <w:rsid w:val="0027327B"/>
    <w:rsid w:val="00273DEF"/>
    <w:rsid w:val="00275707"/>
    <w:rsid w:val="00276710"/>
    <w:rsid w:val="00276A24"/>
    <w:rsid w:val="00283F1F"/>
    <w:rsid w:val="00284483"/>
    <w:rsid w:val="0028470A"/>
    <w:rsid w:val="00284E14"/>
    <w:rsid w:val="002875A4"/>
    <w:rsid w:val="00291E15"/>
    <w:rsid w:val="0029574C"/>
    <w:rsid w:val="00295FF3"/>
    <w:rsid w:val="002A00D1"/>
    <w:rsid w:val="002A0E26"/>
    <w:rsid w:val="002A0FF6"/>
    <w:rsid w:val="002A18BD"/>
    <w:rsid w:val="002A292A"/>
    <w:rsid w:val="002A452A"/>
    <w:rsid w:val="002A4EC2"/>
    <w:rsid w:val="002A5208"/>
    <w:rsid w:val="002A5FCC"/>
    <w:rsid w:val="002A630F"/>
    <w:rsid w:val="002A767F"/>
    <w:rsid w:val="002B0B0D"/>
    <w:rsid w:val="002B0EB1"/>
    <w:rsid w:val="002B1F67"/>
    <w:rsid w:val="002B1F99"/>
    <w:rsid w:val="002B2572"/>
    <w:rsid w:val="002B5466"/>
    <w:rsid w:val="002B6AA5"/>
    <w:rsid w:val="002B6D9E"/>
    <w:rsid w:val="002B7576"/>
    <w:rsid w:val="002B7BD3"/>
    <w:rsid w:val="002C1DB9"/>
    <w:rsid w:val="002C4EC4"/>
    <w:rsid w:val="002C54E6"/>
    <w:rsid w:val="002C712E"/>
    <w:rsid w:val="002C7608"/>
    <w:rsid w:val="002C7B76"/>
    <w:rsid w:val="002C7E17"/>
    <w:rsid w:val="002C7EDB"/>
    <w:rsid w:val="002D1B60"/>
    <w:rsid w:val="002D1CC9"/>
    <w:rsid w:val="002D227F"/>
    <w:rsid w:val="002D230D"/>
    <w:rsid w:val="002D3D41"/>
    <w:rsid w:val="002D438F"/>
    <w:rsid w:val="002E1784"/>
    <w:rsid w:val="002E41AE"/>
    <w:rsid w:val="002E60CE"/>
    <w:rsid w:val="002F33C1"/>
    <w:rsid w:val="002F3A22"/>
    <w:rsid w:val="002F3A4D"/>
    <w:rsid w:val="002F4378"/>
    <w:rsid w:val="002F78F6"/>
    <w:rsid w:val="003029F5"/>
    <w:rsid w:val="003066F8"/>
    <w:rsid w:val="003072BE"/>
    <w:rsid w:val="0031113E"/>
    <w:rsid w:val="00312AA4"/>
    <w:rsid w:val="003133FB"/>
    <w:rsid w:val="00314C16"/>
    <w:rsid w:val="00315379"/>
    <w:rsid w:val="00315783"/>
    <w:rsid w:val="00315D8D"/>
    <w:rsid w:val="003205B6"/>
    <w:rsid w:val="00332D7F"/>
    <w:rsid w:val="00333241"/>
    <w:rsid w:val="00333E6A"/>
    <w:rsid w:val="00337419"/>
    <w:rsid w:val="003421EF"/>
    <w:rsid w:val="003426C6"/>
    <w:rsid w:val="0034602C"/>
    <w:rsid w:val="0034648C"/>
    <w:rsid w:val="00346C7C"/>
    <w:rsid w:val="003474AC"/>
    <w:rsid w:val="00350433"/>
    <w:rsid w:val="00350B7A"/>
    <w:rsid w:val="00352887"/>
    <w:rsid w:val="00354580"/>
    <w:rsid w:val="00354B8B"/>
    <w:rsid w:val="0035523E"/>
    <w:rsid w:val="00355337"/>
    <w:rsid w:val="00356158"/>
    <w:rsid w:val="00360900"/>
    <w:rsid w:val="00360A85"/>
    <w:rsid w:val="00361717"/>
    <w:rsid w:val="00362315"/>
    <w:rsid w:val="0036352C"/>
    <w:rsid w:val="00365CC4"/>
    <w:rsid w:val="00365F53"/>
    <w:rsid w:val="00367FD4"/>
    <w:rsid w:val="00375E58"/>
    <w:rsid w:val="00380B38"/>
    <w:rsid w:val="00383DCF"/>
    <w:rsid w:val="00386AC2"/>
    <w:rsid w:val="00386E4F"/>
    <w:rsid w:val="00390574"/>
    <w:rsid w:val="0039189A"/>
    <w:rsid w:val="00391C94"/>
    <w:rsid w:val="0039318E"/>
    <w:rsid w:val="003939FA"/>
    <w:rsid w:val="003A08F9"/>
    <w:rsid w:val="003A1FFC"/>
    <w:rsid w:val="003A2678"/>
    <w:rsid w:val="003A334C"/>
    <w:rsid w:val="003A3C98"/>
    <w:rsid w:val="003A4813"/>
    <w:rsid w:val="003A536A"/>
    <w:rsid w:val="003A597C"/>
    <w:rsid w:val="003A7AF7"/>
    <w:rsid w:val="003B0684"/>
    <w:rsid w:val="003B16C6"/>
    <w:rsid w:val="003B2498"/>
    <w:rsid w:val="003B423C"/>
    <w:rsid w:val="003B6BFD"/>
    <w:rsid w:val="003B72CE"/>
    <w:rsid w:val="003C01D6"/>
    <w:rsid w:val="003C0F23"/>
    <w:rsid w:val="003C13F3"/>
    <w:rsid w:val="003C429C"/>
    <w:rsid w:val="003C4A0A"/>
    <w:rsid w:val="003C5314"/>
    <w:rsid w:val="003C6740"/>
    <w:rsid w:val="003C7DFF"/>
    <w:rsid w:val="003D07E4"/>
    <w:rsid w:val="003D3A72"/>
    <w:rsid w:val="003D3D77"/>
    <w:rsid w:val="003D450A"/>
    <w:rsid w:val="003D4A56"/>
    <w:rsid w:val="003D6737"/>
    <w:rsid w:val="003D7771"/>
    <w:rsid w:val="003E1422"/>
    <w:rsid w:val="003E2316"/>
    <w:rsid w:val="003E2A81"/>
    <w:rsid w:val="003E3757"/>
    <w:rsid w:val="003E4085"/>
    <w:rsid w:val="003E41B4"/>
    <w:rsid w:val="003E574D"/>
    <w:rsid w:val="003E62F8"/>
    <w:rsid w:val="003E7400"/>
    <w:rsid w:val="003F01F7"/>
    <w:rsid w:val="003F3773"/>
    <w:rsid w:val="003F6ABF"/>
    <w:rsid w:val="003F6C50"/>
    <w:rsid w:val="003F731D"/>
    <w:rsid w:val="003F7ED8"/>
    <w:rsid w:val="004033CF"/>
    <w:rsid w:val="00403D19"/>
    <w:rsid w:val="00405299"/>
    <w:rsid w:val="004057C8"/>
    <w:rsid w:val="0040656A"/>
    <w:rsid w:val="00407559"/>
    <w:rsid w:val="004076E3"/>
    <w:rsid w:val="0041086A"/>
    <w:rsid w:val="004108B5"/>
    <w:rsid w:val="0041188B"/>
    <w:rsid w:val="00411E98"/>
    <w:rsid w:val="0041381B"/>
    <w:rsid w:val="00413CD5"/>
    <w:rsid w:val="00415CC5"/>
    <w:rsid w:val="00422B00"/>
    <w:rsid w:val="00423953"/>
    <w:rsid w:val="00424578"/>
    <w:rsid w:val="00424C76"/>
    <w:rsid w:val="004258A4"/>
    <w:rsid w:val="004259CC"/>
    <w:rsid w:val="0042621F"/>
    <w:rsid w:val="00426B43"/>
    <w:rsid w:val="00426BC6"/>
    <w:rsid w:val="00427215"/>
    <w:rsid w:val="004376C2"/>
    <w:rsid w:val="0043793C"/>
    <w:rsid w:val="00440D16"/>
    <w:rsid w:val="00443698"/>
    <w:rsid w:val="004457C6"/>
    <w:rsid w:val="0044580F"/>
    <w:rsid w:val="00452907"/>
    <w:rsid w:val="0045605E"/>
    <w:rsid w:val="00456D03"/>
    <w:rsid w:val="00460D7B"/>
    <w:rsid w:val="00461413"/>
    <w:rsid w:val="004614F0"/>
    <w:rsid w:val="0046186D"/>
    <w:rsid w:val="004624FF"/>
    <w:rsid w:val="004650BB"/>
    <w:rsid w:val="00466BA3"/>
    <w:rsid w:val="0046719A"/>
    <w:rsid w:val="00473AB8"/>
    <w:rsid w:val="0047774F"/>
    <w:rsid w:val="00477DBA"/>
    <w:rsid w:val="00480A68"/>
    <w:rsid w:val="00482BF7"/>
    <w:rsid w:val="00484301"/>
    <w:rsid w:val="00485350"/>
    <w:rsid w:val="004854AB"/>
    <w:rsid w:val="00486053"/>
    <w:rsid w:val="004903E6"/>
    <w:rsid w:val="00492FEB"/>
    <w:rsid w:val="0049438D"/>
    <w:rsid w:val="0049523E"/>
    <w:rsid w:val="004967AB"/>
    <w:rsid w:val="004A0A07"/>
    <w:rsid w:val="004A1E85"/>
    <w:rsid w:val="004A440A"/>
    <w:rsid w:val="004A50D4"/>
    <w:rsid w:val="004A5920"/>
    <w:rsid w:val="004A5A88"/>
    <w:rsid w:val="004A702C"/>
    <w:rsid w:val="004B11DE"/>
    <w:rsid w:val="004B32BD"/>
    <w:rsid w:val="004B3CC6"/>
    <w:rsid w:val="004B4305"/>
    <w:rsid w:val="004B55D2"/>
    <w:rsid w:val="004B743A"/>
    <w:rsid w:val="004B75C4"/>
    <w:rsid w:val="004C1EE4"/>
    <w:rsid w:val="004C3499"/>
    <w:rsid w:val="004C6A41"/>
    <w:rsid w:val="004C7247"/>
    <w:rsid w:val="004D089A"/>
    <w:rsid w:val="004D1F37"/>
    <w:rsid w:val="004D2D83"/>
    <w:rsid w:val="004D737C"/>
    <w:rsid w:val="004D7C5E"/>
    <w:rsid w:val="004E0A35"/>
    <w:rsid w:val="004E2487"/>
    <w:rsid w:val="004E2FEC"/>
    <w:rsid w:val="004E35DF"/>
    <w:rsid w:val="004E4BDC"/>
    <w:rsid w:val="004E4EEF"/>
    <w:rsid w:val="004E54F7"/>
    <w:rsid w:val="004E5BD1"/>
    <w:rsid w:val="004E5DEA"/>
    <w:rsid w:val="004E65EE"/>
    <w:rsid w:val="004E6A0A"/>
    <w:rsid w:val="004E73ED"/>
    <w:rsid w:val="004E79E4"/>
    <w:rsid w:val="004F02DF"/>
    <w:rsid w:val="004F180E"/>
    <w:rsid w:val="004F32AE"/>
    <w:rsid w:val="004F4EF7"/>
    <w:rsid w:val="004F53B5"/>
    <w:rsid w:val="004F74F9"/>
    <w:rsid w:val="004F7C20"/>
    <w:rsid w:val="0050155C"/>
    <w:rsid w:val="00503B52"/>
    <w:rsid w:val="00505FBA"/>
    <w:rsid w:val="005065D1"/>
    <w:rsid w:val="005070CD"/>
    <w:rsid w:val="005075B2"/>
    <w:rsid w:val="00512E4F"/>
    <w:rsid w:val="005144A8"/>
    <w:rsid w:val="0051614A"/>
    <w:rsid w:val="00520B9F"/>
    <w:rsid w:val="00520D5E"/>
    <w:rsid w:val="005210A7"/>
    <w:rsid w:val="005219D8"/>
    <w:rsid w:val="005258AD"/>
    <w:rsid w:val="005268DE"/>
    <w:rsid w:val="0053014D"/>
    <w:rsid w:val="00530681"/>
    <w:rsid w:val="00530C8A"/>
    <w:rsid w:val="00534F33"/>
    <w:rsid w:val="005357DE"/>
    <w:rsid w:val="00537CD1"/>
    <w:rsid w:val="00542E50"/>
    <w:rsid w:val="00542F87"/>
    <w:rsid w:val="005435E0"/>
    <w:rsid w:val="0054587E"/>
    <w:rsid w:val="0054677E"/>
    <w:rsid w:val="005469A5"/>
    <w:rsid w:val="00547659"/>
    <w:rsid w:val="005510D0"/>
    <w:rsid w:val="005512E0"/>
    <w:rsid w:val="00556034"/>
    <w:rsid w:val="00556B2B"/>
    <w:rsid w:val="00557160"/>
    <w:rsid w:val="005576A8"/>
    <w:rsid w:val="00557D4F"/>
    <w:rsid w:val="005610BB"/>
    <w:rsid w:val="005618D1"/>
    <w:rsid w:val="00561D7A"/>
    <w:rsid w:val="00563838"/>
    <w:rsid w:val="005642BC"/>
    <w:rsid w:val="0056698D"/>
    <w:rsid w:val="00566E98"/>
    <w:rsid w:val="00567443"/>
    <w:rsid w:val="005712A5"/>
    <w:rsid w:val="00573470"/>
    <w:rsid w:val="00573E41"/>
    <w:rsid w:val="00574E51"/>
    <w:rsid w:val="00576407"/>
    <w:rsid w:val="005777C0"/>
    <w:rsid w:val="00577BFC"/>
    <w:rsid w:val="00580B4D"/>
    <w:rsid w:val="00580F1C"/>
    <w:rsid w:val="005824FB"/>
    <w:rsid w:val="005833BC"/>
    <w:rsid w:val="00584C87"/>
    <w:rsid w:val="00585C0E"/>
    <w:rsid w:val="0059201C"/>
    <w:rsid w:val="00592E5A"/>
    <w:rsid w:val="00593CB3"/>
    <w:rsid w:val="00595917"/>
    <w:rsid w:val="00595B2B"/>
    <w:rsid w:val="00596250"/>
    <w:rsid w:val="005A1B0A"/>
    <w:rsid w:val="005A1D4E"/>
    <w:rsid w:val="005A2122"/>
    <w:rsid w:val="005A44D6"/>
    <w:rsid w:val="005A5FA5"/>
    <w:rsid w:val="005B1942"/>
    <w:rsid w:val="005B2409"/>
    <w:rsid w:val="005B2878"/>
    <w:rsid w:val="005B4055"/>
    <w:rsid w:val="005B54EE"/>
    <w:rsid w:val="005B717E"/>
    <w:rsid w:val="005B76EC"/>
    <w:rsid w:val="005B7B5B"/>
    <w:rsid w:val="005C2A8D"/>
    <w:rsid w:val="005C6C90"/>
    <w:rsid w:val="005C6EC3"/>
    <w:rsid w:val="005D09A0"/>
    <w:rsid w:val="005D0A90"/>
    <w:rsid w:val="005D5482"/>
    <w:rsid w:val="005D7160"/>
    <w:rsid w:val="005D7AF1"/>
    <w:rsid w:val="005E0B00"/>
    <w:rsid w:val="005E145C"/>
    <w:rsid w:val="005E58D3"/>
    <w:rsid w:val="005E6629"/>
    <w:rsid w:val="005F1A1F"/>
    <w:rsid w:val="005F3EDA"/>
    <w:rsid w:val="005F4F01"/>
    <w:rsid w:val="005F678E"/>
    <w:rsid w:val="005F759A"/>
    <w:rsid w:val="005F7643"/>
    <w:rsid w:val="006025D9"/>
    <w:rsid w:val="00605E41"/>
    <w:rsid w:val="00606775"/>
    <w:rsid w:val="00606862"/>
    <w:rsid w:val="00607D5B"/>
    <w:rsid w:val="00610147"/>
    <w:rsid w:val="00610B05"/>
    <w:rsid w:val="006115D2"/>
    <w:rsid w:val="00612037"/>
    <w:rsid w:val="006145A2"/>
    <w:rsid w:val="0061504E"/>
    <w:rsid w:val="006152F9"/>
    <w:rsid w:val="006154B2"/>
    <w:rsid w:val="00616155"/>
    <w:rsid w:val="00616CAB"/>
    <w:rsid w:val="006170EB"/>
    <w:rsid w:val="00621517"/>
    <w:rsid w:val="00624667"/>
    <w:rsid w:val="006249F5"/>
    <w:rsid w:val="00624CC3"/>
    <w:rsid w:val="00626829"/>
    <w:rsid w:val="006278B8"/>
    <w:rsid w:val="00631607"/>
    <w:rsid w:val="0063191E"/>
    <w:rsid w:val="006332F3"/>
    <w:rsid w:val="00633697"/>
    <w:rsid w:val="0063388F"/>
    <w:rsid w:val="006340AC"/>
    <w:rsid w:val="006349D0"/>
    <w:rsid w:val="00635B76"/>
    <w:rsid w:val="00635CA9"/>
    <w:rsid w:val="006378D0"/>
    <w:rsid w:val="00640062"/>
    <w:rsid w:val="00641055"/>
    <w:rsid w:val="0064189C"/>
    <w:rsid w:val="006427AC"/>
    <w:rsid w:val="006427C2"/>
    <w:rsid w:val="00642830"/>
    <w:rsid w:val="006430BD"/>
    <w:rsid w:val="006434CC"/>
    <w:rsid w:val="006477EE"/>
    <w:rsid w:val="00647E37"/>
    <w:rsid w:val="006510A7"/>
    <w:rsid w:val="006515E8"/>
    <w:rsid w:val="006532B6"/>
    <w:rsid w:val="0065617C"/>
    <w:rsid w:val="00657617"/>
    <w:rsid w:val="006616B4"/>
    <w:rsid w:val="00661AB6"/>
    <w:rsid w:val="006637FE"/>
    <w:rsid w:val="00663D93"/>
    <w:rsid w:val="0067355A"/>
    <w:rsid w:val="00674777"/>
    <w:rsid w:val="0067772B"/>
    <w:rsid w:val="00680828"/>
    <w:rsid w:val="00680ACB"/>
    <w:rsid w:val="00683E0E"/>
    <w:rsid w:val="006872D4"/>
    <w:rsid w:val="006922D8"/>
    <w:rsid w:val="00693979"/>
    <w:rsid w:val="006A104B"/>
    <w:rsid w:val="006A1DEF"/>
    <w:rsid w:val="006A2612"/>
    <w:rsid w:val="006A4CB0"/>
    <w:rsid w:val="006A5C34"/>
    <w:rsid w:val="006A5ED3"/>
    <w:rsid w:val="006A7052"/>
    <w:rsid w:val="006B4327"/>
    <w:rsid w:val="006B5FB6"/>
    <w:rsid w:val="006B6FFE"/>
    <w:rsid w:val="006C0484"/>
    <w:rsid w:val="006C38C4"/>
    <w:rsid w:val="006C3BDB"/>
    <w:rsid w:val="006C5E5E"/>
    <w:rsid w:val="006C63EF"/>
    <w:rsid w:val="006D06B7"/>
    <w:rsid w:val="006D1A5D"/>
    <w:rsid w:val="006D27CE"/>
    <w:rsid w:val="006D4CC0"/>
    <w:rsid w:val="006D74FF"/>
    <w:rsid w:val="006E01D3"/>
    <w:rsid w:val="006E1373"/>
    <w:rsid w:val="006E4681"/>
    <w:rsid w:val="006E4EFA"/>
    <w:rsid w:val="006E7CE1"/>
    <w:rsid w:val="006F17BA"/>
    <w:rsid w:val="006F32C1"/>
    <w:rsid w:val="006F5AE8"/>
    <w:rsid w:val="00700CBF"/>
    <w:rsid w:val="0070121D"/>
    <w:rsid w:val="00701A01"/>
    <w:rsid w:val="007039CB"/>
    <w:rsid w:val="00705AC6"/>
    <w:rsid w:val="00707113"/>
    <w:rsid w:val="0070751B"/>
    <w:rsid w:val="00707900"/>
    <w:rsid w:val="007100B4"/>
    <w:rsid w:val="00710E0D"/>
    <w:rsid w:val="00712100"/>
    <w:rsid w:val="00712A0F"/>
    <w:rsid w:val="00713434"/>
    <w:rsid w:val="0071743F"/>
    <w:rsid w:val="007177E3"/>
    <w:rsid w:val="00720558"/>
    <w:rsid w:val="007218C7"/>
    <w:rsid w:val="007229EE"/>
    <w:rsid w:val="00722C50"/>
    <w:rsid w:val="007248AC"/>
    <w:rsid w:val="00724BD8"/>
    <w:rsid w:val="00725442"/>
    <w:rsid w:val="007264F9"/>
    <w:rsid w:val="0072749B"/>
    <w:rsid w:val="00732100"/>
    <w:rsid w:val="00732C4D"/>
    <w:rsid w:val="00735FC5"/>
    <w:rsid w:val="00737C34"/>
    <w:rsid w:val="007405AD"/>
    <w:rsid w:val="00742B90"/>
    <w:rsid w:val="00743784"/>
    <w:rsid w:val="00743AD8"/>
    <w:rsid w:val="0074552B"/>
    <w:rsid w:val="00746780"/>
    <w:rsid w:val="007502F3"/>
    <w:rsid w:val="00750A74"/>
    <w:rsid w:val="00750BCD"/>
    <w:rsid w:val="0075171A"/>
    <w:rsid w:val="00752376"/>
    <w:rsid w:val="0075294F"/>
    <w:rsid w:val="00755765"/>
    <w:rsid w:val="00755FED"/>
    <w:rsid w:val="00763D4D"/>
    <w:rsid w:val="00764284"/>
    <w:rsid w:val="007650A6"/>
    <w:rsid w:val="0076522D"/>
    <w:rsid w:val="00765838"/>
    <w:rsid w:val="007664AB"/>
    <w:rsid w:val="007679B6"/>
    <w:rsid w:val="007720E8"/>
    <w:rsid w:val="007746F4"/>
    <w:rsid w:val="0077505B"/>
    <w:rsid w:val="00776B53"/>
    <w:rsid w:val="00780897"/>
    <w:rsid w:val="00780E0F"/>
    <w:rsid w:val="00782AA8"/>
    <w:rsid w:val="00793072"/>
    <w:rsid w:val="007940A2"/>
    <w:rsid w:val="00794982"/>
    <w:rsid w:val="00795506"/>
    <w:rsid w:val="00795978"/>
    <w:rsid w:val="00796AE9"/>
    <w:rsid w:val="00797281"/>
    <w:rsid w:val="007A07DA"/>
    <w:rsid w:val="007A218B"/>
    <w:rsid w:val="007A2B08"/>
    <w:rsid w:val="007A3085"/>
    <w:rsid w:val="007A358A"/>
    <w:rsid w:val="007A5213"/>
    <w:rsid w:val="007A5C0F"/>
    <w:rsid w:val="007A69B1"/>
    <w:rsid w:val="007A6CE6"/>
    <w:rsid w:val="007A76BB"/>
    <w:rsid w:val="007B03CF"/>
    <w:rsid w:val="007B1C16"/>
    <w:rsid w:val="007B26F4"/>
    <w:rsid w:val="007B39DF"/>
    <w:rsid w:val="007B494C"/>
    <w:rsid w:val="007B56A7"/>
    <w:rsid w:val="007B5A87"/>
    <w:rsid w:val="007B6CC0"/>
    <w:rsid w:val="007C0A67"/>
    <w:rsid w:val="007C117E"/>
    <w:rsid w:val="007C12B7"/>
    <w:rsid w:val="007C294A"/>
    <w:rsid w:val="007C3A08"/>
    <w:rsid w:val="007C3AF2"/>
    <w:rsid w:val="007C56A8"/>
    <w:rsid w:val="007D04A7"/>
    <w:rsid w:val="007D3EAF"/>
    <w:rsid w:val="007D4195"/>
    <w:rsid w:val="007D4D77"/>
    <w:rsid w:val="007D5110"/>
    <w:rsid w:val="007D5978"/>
    <w:rsid w:val="007D7840"/>
    <w:rsid w:val="007E4F35"/>
    <w:rsid w:val="007E5301"/>
    <w:rsid w:val="007E57E1"/>
    <w:rsid w:val="007E68EE"/>
    <w:rsid w:val="007E7670"/>
    <w:rsid w:val="007F037C"/>
    <w:rsid w:val="007F2EF1"/>
    <w:rsid w:val="007F6347"/>
    <w:rsid w:val="007F732F"/>
    <w:rsid w:val="00800713"/>
    <w:rsid w:val="008040F1"/>
    <w:rsid w:val="008077EB"/>
    <w:rsid w:val="00807FC8"/>
    <w:rsid w:val="00811749"/>
    <w:rsid w:val="00814EE8"/>
    <w:rsid w:val="00814F28"/>
    <w:rsid w:val="00814F86"/>
    <w:rsid w:val="0081620A"/>
    <w:rsid w:val="00816A63"/>
    <w:rsid w:val="00822764"/>
    <w:rsid w:val="008237D4"/>
    <w:rsid w:val="00825037"/>
    <w:rsid w:val="008310C7"/>
    <w:rsid w:val="00831686"/>
    <w:rsid w:val="008341EA"/>
    <w:rsid w:val="00834D76"/>
    <w:rsid w:val="00835B04"/>
    <w:rsid w:val="008401C3"/>
    <w:rsid w:val="00841201"/>
    <w:rsid w:val="00841D82"/>
    <w:rsid w:val="008438E3"/>
    <w:rsid w:val="00844483"/>
    <w:rsid w:val="0084490D"/>
    <w:rsid w:val="0084548B"/>
    <w:rsid w:val="008527A3"/>
    <w:rsid w:val="0085338B"/>
    <w:rsid w:val="008547BC"/>
    <w:rsid w:val="008561FC"/>
    <w:rsid w:val="00857306"/>
    <w:rsid w:val="008611B6"/>
    <w:rsid w:val="00863F4B"/>
    <w:rsid w:val="0086412F"/>
    <w:rsid w:val="00864782"/>
    <w:rsid w:val="00866253"/>
    <w:rsid w:val="00870B85"/>
    <w:rsid w:val="008732AF"/>
    <w:rsid w:val="0087505F"/>
    <w:rsid w:val="0087569B"/>
    <w:rsid w:val="008767CE"/>
    <w:rsid w:val="00877E0A"/>
    <w:rsid w:val="008805F9"/>
    <w:rsid w:val="00881566"/>
    <w:rsid w:val="0088440B"/>
    <w:rsid w:val="00884DCA"/>
    <w:rsid w:val="008854F0"/>
    <w:rsid w:val="00885596"/>
    <w:rsid w:val="00885FFF"/>
    <w:rsid w:val="00886223"/>
    <w:rsid w:val="008905F8"/>
    <w:rsid w:val="00892720"/>
    <w:rsid w:val="008928BF"/>
    <w:rsid w:val="008929AC"/>
    <w:rsid w:val="008942EC"/>
    <w:rsid w:val="008955C7"/>
    <w:rsid w:val="00895877"/>
    <w:rsid w:val="008965C3"/>
    <w:rsid w:val="008A1333"/>
    <w:rsid w:val="008A36CA"/>
    <w:rsid w:val="008A3D6D"/>
    <w:rsid w:val="008A4DEB"/>
    <w:rsid w:val="008A55E7"/>
    <w:rsid w:val="008A6D67"/>
    <w:rsid w:val="008A7AB1"/>
    <w:rsid w:val="008B130A"/>
    <w:rsid w:val="008B2C96"/>
    <w:rsid w:val="008B3689"/>
    <w:rsid w:val="008B53AD"/>
    <w:rsid w:val="008B57A7"/>
    <w:rsid w:val="008B63C4"/>
    <w:rsid w:val="008B6B72"/>
    <w:rsid w:val="008B7250"/>
    <w:rsid w:val="008B794D"/>
    <w:rsid w:val="008C18D8"/>
    <w:rsid w:val="008C2C0D"/>
    <w:rsid w:val="008C2FD6"/>
    <w:rsid w:val="008C336D"/>
    <w:rsid w:val="008C435D"/>
    <w:rsid w:val="008C5A9F"/>
    <w:rsid w:val="008D0900"/>
    <w:rsid w:val="008D46A0"/>
    <w:rsid w:val="008D493F"/>
    <w:rsid w:val="008D4F31"/>
    <w:rsid w:val="008D58E1"/>
    <w:rsid w:val="008E0AC5"/>
    <w:rsid w:val="008E6E12"/>
    <w:rsid w:val="008F0BA8"/>
    <w:rsid w:val="008F1104"/>
    <w:rsid w:val="008F357A"/>
    <w:rsid w:val="008F6869"/>
    <w:rsid w:val="009018EB"/>
    <w:rsid w:val="009028E9"/>
    <w:rsid w:val="0090426A"/>
    <w:rsid w:val="0090636A"/>
    <w:rsid w:val="00910175"/>
    <w:rsid w:val="00910930"/>
    <w:rsid w:val="00912BC0"/>
    <w:rsid w:val="0091404B"/>
    <w:rsid w:val="00915337"/>
    <w:rsid w:val="009166C7"/>
    <w:rsid w:val="00916B46"/>
    <w:rsid w:val="00917232"/>
    <w:rsid w:val="00917B99"/>
    <w:rsid w:val="009211E7"/>
    <w:rsid w:val="00923639"/>
    <w:rsid w:val="009255DF"/>
    <w:rsid w:val="0092586B"/>
    <w:rsid w:val="00925CEB"/>
    <w:rsid w:val="009308C5"/>
    <w:rsid w:val="00930B98"/>
    <w:rsid w:val="00930D3D"/>
    <w:rsid w:val="00930EDE"/>
    <w:rsid w:val="00930F7E"/>
    <w:rsid w:val="009313C7"/>
    <w:rsid w:val="009314F3"/>
    <w:rsid w:val="00931D7D"/>
    <w:rsid w:val="009322E2"/>
    <w:rsid w:val="0093281F"/>
    <w:rsid w:val="0093473F"/>
    <w:rsid w:val="00936AD3"/>
    <w:rsid w:val="00937DC8"/>
    <w:rsid w:val="00940DEB"/>
    <w:rsid w:val="00942752"/>
    <w:rsid w:val="009431A3"/>
    <w:rsid w:val="00943826"/>
    <w:rsid w:val="009442C7"/>
    <w:rsid w:val="009469B8"/>
    <w:rsid w:val="009475DD"/>
    <w:rsid w:val="00947F09"/>
    <w:rsid w:val="00954AE9"/>
    <w:rsid w:val="00955AEA"/>
    <w:rsid w:val="00956E1E"/>
    <w:rsid w:val="0095721A"/>
    <w:rsid w:val="00957661"/>
    <w:rsid w:val="009620B1"/>
    <w:rsid w:val="00962ADB"/>
    <w:rsid w:val="00962B15"/>
    <w:rsid w:val="00963B4F"/>
    <w:rsid w:val="00965E99"/>
    <w:rsid w:val="009661C8"/>
    <w:rsid w:val="00972269"/>
    <w:rsid w:val="009723ED"/>
    <w:rsid w:val="009734D0"/>
    <w:rsid w:val="00973536"/>
    <w:rsid w:val="00973E48"/>
    <w:rsid w:val="00974298"/>
    <w:rsid w:val="009750AB"/>
    <w:rsid w:val="0097570D"/>
    <w:rsid w:val="009757AF"/>
    <w:rsid w:val="00976627"/>
    <w:rsid w:val="009779BF"/>
    <w:rsid w:val="009811A7"/>
    <w:rsid w:val="009879AB"/>
    <w:rsid w:val="00990BC0"/>
    <w:rsid w:val="00990C34"/>
    <w:rsid w:val="00994135"/>
    <w:rsid w:val="009950F8"/>
    <w:rsid w:val="00996814"/>
    <w:rsid w:val="009A0405"/>
    <w:rsid w:val="009A2229"/>
    <w:rsid w:val="009A257D"/>
    <w:rsid w:val="009B139D"/>
    <w:rsid w:val="009B225C"/>
    <w:rsid w:val="009B3218"/>
    <w:rsid w:val="009B36E0"/>
    <w:rsid w:val="009B37A9"/>
    <w:rsid w:val="009B7BA0"/>
    <w:rsid w:val="009C1783"/>
    <w:rsid w:val="009C1E0A"/>
    <w:rsid w:val="009C540F"/>
    <w:rsid w:val="009C6542"/>
    <w:rsid w:val="009C70F1"/>
    <w:rsid w:val="009D0E1B"/>
    <w:rsid w:val="009D0ED5"/>
    <w:rsid w:val="009D11B2"/>
    <w:rsid w:val="009D2D8E"/>
    <w:rsid w:val="009D4A93"/>
    <w:rsid w:val="009D5286"/>
    <w:rsid w:val="009D65C5"/>
    <w:rsid w:val="009D6F5B"/>
    <w:rsid w:val="009D717A"/>
    <w:rsid w:val="009D7510"/>
    <w:rsid w:val="009D7FF1"/>
    <w:rsid w:val="009E00D8"/>
    <w:rsid w:val="009E1E77"/>
    <w:rsid w:val="009E2052"/>
    <w:rsid w:val="009E323F"/>
    <w:rsid w:val="009E361D"/>
    <w:rsid w:val="009E4B9E"/>
    <w:rsid w:val="009E56AB"/>
    <w:rsid w:val="009E6D29"/>
    <w:rsid w:val="009F0480"/>
    <w:rsid w:val="009F23A1"/>
    <w:rsid w:val="009F2A1C"/>
    <w:rsid w:val="009F2FF6"/>
    <w:rsid w:val="009F3B8D"/>
    <w:rsid w:val="009F3D27"/>
    <w:rsid w:val="009F5A4E"/>
    <w:rsid w:val="009F74EA"/>
    <w:rsid w:val="009F7D0F"/>
    <w:rsid w:val="00A01877"/>
    <w:rsid w:val="00A01C28"/>
    <w:rsid w:val="00A040DD"/>
    <w:rsid w:val="00A053B1"/>
    <w:rsid w:val="00A102B9"/>
    <w:rsid w:val="00A1130F"/>
    <w:rsid w:val="00A125F3"/>
    <w:rsid w:val="00A1297D"/>
    <w:rsid w:val="00A1300F"/>
    <w:rsid w:val="00A13C1D"/>
    <w:rsid w:val="00A13EB2"/>
    <w:rsid w:val="00A14707"/>
    <w:rsid w:val="00A154A6"/>
    <w:rsid w:val="00A1578F"/>
    <w:rsid w:val="00A15AB3"/>
    <w:rsid w:val="00A167C8"/>
    <w:rsid w:val="00A17AD7"/>
    <w:rsid w:val="00A22FCB"/>
    <w:rsid w:val="00A23F40"/>
    <w:rsid w:val="00A24754"/>
    <w:rsid w:val="00A2601E"/>
    <w:rsid w:val="00A26488"/>
    <w:rsid w:val="00A27B17"/>
    <w:rsid w:val="00A3058B"/>
    <w:rsid w:val="00A35242"/>
    <w:rsid w:val="00A35DDE"/>
    <w:rsid w:val="00A36CD2"/>
    <w:rsid w:val="00A3766B"/>
    <w:rsid w:val="00A40A80"/>
    <w:rsid w:val="00A412FA"/>
    <w:rsid w:val="00A41AFA"/>
    <w:rsid w:val="00A421BA"/>
    <w:rsid w:val="00A4389D"/>
    <w:rsid w:val="00A43BB8"/>
    <w:rsid w:val="00A44698"/>
    <w:rsid w:val="00A4536E"/>
    <w:rsid w:val="00A462DB"/>
    <w:rsid w:val="00A5039A"/>
    <w:rsid w:val="00A52E9A"/>
    <w:rsid w:val="00A5302F"/>
    <w:rsid w:val="00A5442A"/>
    <w:rsid w:val="00A558E6"/>
    <w:rsid w:val="00A63E2F"/>
    <w:rsid w:val="00A67191"/>
    <w:rsid w:val="00A70577"/>
    <w:rsid w:val="00A72D66"/>
    <w:rsid w:val="00A741BD"/>
    <w:rsid w:val="00A76838"/>
    <w:rsid w:val="00A80971"/>
    <w:rsid w:val="00A905DA"/>
    <w:rsid w:val="00A90BB6"/>
    <w:rsid w:val="00A95046"/>
    <w:rsid w:val="00A970EF"/>
    <w:rsid w:val="00AA157D"/>
    <w:rsid w:val="00AA3A62"/>
    <w:rsid w:val="00AA45C8"/>
    <w:rsid w:val="00AA479A"/>
    <w:rsid w:val="00AA4CF5"/>
    <w:rsid w:val="00AA5C45"/>
    <w:rsid w:val="00AA6662"/>
    <w:rsid w:val="00AB234D"/>
    <w:rsid w:val="00AB29CA"/>
    <w:rsid w:val="00AB2B30"/>
    <w:rsid w:val="00AB3126"/>
    <w:rsid w:val="00AB5331"/>
    <w:rsid w:val="00AB6882"/>
    <w:rsid w:val="00AC3849"/>
    <w:rsid w:val="00AC45AD"/>
    <w:rsid w:val="00AC62FA"/>
    <w:rsid w:val="00AC6B7E"/>
    <w:rsid w:val="00AD1FD5"/>
    <w:rsid w:val="00AD2571"/>
    <w:rsid w:val="00AD3652"/>
    <w:rsid w:val="00AD3A64"/>
    <w:rsid w:val="00AE079F"/>
    <w:rsid w:val="00AE2AE6"/>
    <w:rsid w:val="00AE62BA"/>
    <w:rsid w:val="00AE7873"/>
    <w:rsid w:val="00AE7954"/>
    <w:rsid w:val="00AF3199"/>
    <w:rsid w:val="00AF320C"/>
    <w:rsid w:val="00AF373E"/>
    <w:rsid w:val="00AF70B7"/>
    <w:rsid w:val="00AF718A"/>
    <w:rsid w:val="00AF7767"/>
    <w:rsid w:val="00AF7D7A"/>
    <w:rsid w:val="00B01027"/>
    <w:rsid w:val="00B034C4"/>
    <w:rsid w:val="00B04B25"/>
    <w:rsid w:val="00B065CA"/>
    <w:rsid w:val="00B07E96"/>
    <w:rsid w:val="00B13AEA"/>
    <w:rsid w:val="00B16311"/>
    <w:rsid w:val="00B20D72"/>
    <w:rsid w:val="00B23314"/>
    <w:rsid w:val="00B30091"/>
    <w:rsid w:val="00B3381E"/>
    <w:rsid w:val="00B341EB"/>
    <w:rsid w:val="00B34ED0"/>
    <w:rsid w:val="00B359FE"/>
    <w:rsid w:val="00B36DB0"/>
    <w:rsid w:val="00B40B04"/>
    <w:rsid w:val="00B429DC"/>
    <w:rsid w:val="00B42B14"/>
    <w:rsid w:val="00B42D4E"/>
    <w:rsid w:val="00B435E0"/>
    <w:rsid w:val="00B4467E"/>
    <w:rsid w:val="00B46E83"/>
    <w:rsid w:val="00B50DD4"/>
    <w:rsid w:val="00B51127"/>
    <w:rsid w:val="00B5213E"/>
    <w:rsid w:val="00B5300F"/>
    <w:rsid w:val="00B556E9"/>
    <w:rsid w:val="00B60420"/>
    <w:rsid w:val="00B62005"/>
    <w:rsid w:val="00B62A2D"/>
    <w:rsid w:val="00B63D7E"/>
    <w:rsid w:val="00B655AD"/>
    <w:rsid w:val="00B6680F"/>
    <w:rsid w:val="00B6697E"/>
    <w:rsid w:val="00B67C0C"/>
    <w:rsid w:val="00B71ED0"/>
    <w:rsid w:val="00B72558"/>
    <w:rsid w:val="00B7448D"/>
    <w:rsid w:val="00B7553C"/>
    <w:rsid w:val="00B807F6"/>
    <w:rsid w:val="00B81C4F"/>
    <w:rsid w:val="00B82B17"/>
    <w:rsid w:val="00B82D5A"/>
    <w:rsid w:val="00B84D2F"/>
    <w:rsid w:val="00B851BB"/>
    <w:rsid w:val="00B86E0E"/>
    <w:rsid w:val="00B87A41"/>
    <w:rsid w:val="00B9053B"/>
    <w:rsid w:val="00B913E0"/>
    <w:rsid w:val="00B91425"/>
    <w:rsid w:val="00B91EBB"/>
    <w:rsid w:val="00B926E2"/>
    <w:rsid w:val="00B94E0B"/>
    <w:rsid w:val="00B95C23"/>
    <w:rsid w:val="00B974A2"/>
    <w:rsid w:val="00BA08B7"/>
    <w:rsid w:val="00BA2D51"/>
    <w:rsid w:val="00BB1711"/>
    <w:rsid w:val="00BB2155"/>
    <w:rsid w:val="00BB4CD3"/>
    <w:rsid w:val="00BC5C71"/>
    <w:rsid w:val="00BC77F2"/>
    <w:rsid w:val="00BC7A09"/>
    <w:rsid w:val="00BD11BD"/>
    <w:rsid w:val="00BD1671"/>
    <w:rsid w:val="00BD1FE5"/>
    <w:rsid w:val="00BD373E"/>
    <w:rsid w:val="00BD3CC0"/>
    <w:rsid w:val="00BD48A1"/>
    <w:rsid w:val="00BD6380"/>
    <w:rsid w:val="00BD6E61"/>
    <w:rsid w:val="00BE07FB"/>
    <w:rsid w:val="00BE0A95"/>
    <w:rsid w:val="00BE135E"/>
    <w:rsid w:val="00BE4FC2"/>
    <w:rsid w:val="00BE7442"/>
    <w:rsid w:val="00BE796F"/>
    <w:rsid w:val="00BF0A0B"/>
    <w:rsid w:val="00BF111F"/>
    <w:rsid w:val="00BF1ADA"/>
    <w:rsid w:val="00BF5362"/>
    <w:rsid w:val="00BF6910"/>
    <w:rsid w:val="00C00AC9"/>
    <w:rsid w:val="00C03607"/>
    <w:rsid w:val="00C03D81"/>
    <w:rsid w:val="00C04517"/>
    <w:rsid w:val="00C0452E"/>
    <w:rsid w:val="00C06EB5"/>
    <w:rsid w:val="00C102F6"/>
    <w:rsid w:val="00C11DBF"/>
    <w:rsid w:val="00C11EDF"/>
    <w:rsid w:val="00C134D6"/>
    <w:rsid w:val="00C143AB"/>
    <w:rsid w:val="00C14DBD"/>
    <w:rsid w:val="00C15576"/>
    <w:rsid w:val="00C15DF7"/>
    <w:rsid w:val="00C20E95"/>
    <w:rsid w:val="00C2275E"/>
    <w:rsid w:val="00C26F13"/>
    <w:rsid w:val="00C27C00"/>
    <w:rsid w:val="00C3035B"/>
    <w:rsid w:val="00C30FEC"/>
    <w:rsid w:val="00C31714"/>
    <w:rsid w:val="00C318A3"/>
    <w:rsid w:val="00C32087"/>
    <w:rsid w:val="00C34BDC"/>
    <w:rsid w:val="00C34BF2"/>
    <w:rsid w:val="00C3520A"/>
    <w:rsid w:val="00C354AA"/>
    <w:rsid w:val="00C36843"/>
    <w:rsid w:val="00C36E61"/>
    <w:rsid w:val="00C37865"/>
    <w:rsid w:val="00C417CA"/>
    <w:rsid w:val="00C42E34"/>
    <w:rsid w:val="00C4326E"/>
    <w:rsid w:val="00C43AF2"/>
    <w:rsid w:val="00C43C2E"/>
    <w:rsid w:val="00C43E4D"/>
    <w:rsid w:val="00C4663D"/>
    <w:rsid w:val="00C47BAE"/>
    <w:rsid w:val="00C51FB4"/>
    <w:rsid w:val="00C52880"/>
    <w:rsid w:val="00C6072D"/>
    <w:rsid w:val="00C60791"/>
    <w:rsid w:val="00C60B42"/>
    <w:rsid w:val="00C63101"/>
    <w:rsid w:val="00C6618A"/>
    <w:rsid w:val="00C6779B"/>
    <w:rsid w:val="00C67DD8"/>
    <w:rsid w:val="00C707F4"/>
    <w:rsid w:val="00C70D20"/>
    <w:rsid w:val="00C720EE"/>
    <w:rsid w:val="00C7461B"/>
    <w:rsid w:val="00C762A9"/>
    <w:rsid w:val="00C8350F"/>
    <w:rsid w:val="00C83513"/>
    <w:rsid w:val="00C85AB8"/>
    <w:rsid w:val="00C8728C"/>
    <w:rsid w:val="00C8735C"/>
    <w:rsid w:val="00C90D0A"/>
    <w:rsid w:val="00C920EF"/>
    <w:rsid w:val="00C938BB"/>
    <w:rsid w:val="00C94C2C"/>
    <w:rsid w:val="00C95BB7"/>
    <w:rsid w:val="00C95BE2"/>
    <w:rsid w:val="00C96A4C"/>
    <w:rsid w:val="00C96D5B"/>
    <w:rsid w:val="00C97165"/>
    <w:rsid w:val="00CA0684"/>
    <w:rsid w:val="00CA0CE1"/>
    <w:rsid w:val="00CA1377"/>
    <w:rsid w:val="00CA2214"/>
    <w:rsid w:val="00CA267E"/>
    <w:rsid w:val="00CA2975"/>
    <w:rsid w:val="00CA59A9"/>
    <w:rsid w:val="00CA731F"/>
    <w:rsid w:val="00CB0D37"/>
    <w:rsid w:val="00CB0E22"/>
    <w:rsid w:val="00CB31F5"/>
    <w:rsid w:val="00CB35A7"/>
    <w:rsid w:val="00CB3DE1"/>
    <w:rsid w:val="00CC0C93"/>
    <w:rsid w:val="00CC25A6"/>
    <w:rsid w:val="00CC4D2C"/>
    <w:rsid w:val="00CD1CB3"/>
    <w:rsid w:val="00CD1EB8"/>
    <w:rsid w:val="00CD288E"/>
    <w:rsid w:val="00CD32A8"/>
    <w:rsid w:val="00CD4D8B"/>
    <w:rsid w:val="00CD7E29"/>
    <w:rsid w:val="00CE0165"/>
    <w:rsid w:val="00CE337D"/>
    <w:rsid w:val="00CE461F"/>
    <w:rsid w:val="00CE4696"/>
    <w:rsid w:val="00CE4E45"/>
    <w:rsid w:val="00CE5F01"/>
    <w:rsid w:val="00CE64F4"/>
    <w:rsid w:val="00CE79D1"/>
    <w:rsid w:val="00CF1FDF"/>
    <w:rsid w:val="00CF26F6"/>
    <w:rsid w:val="00CF3B46"/>
    <w:rsid w:val="00CF4CA3"/>
    <w:rsid w:val="00D008A5"/>
    <w:rsid w:val="00D017CE"/>
    <w:rsid w:val="00D019C7"/>
    <w:rsid w:val="00D0235A"/>
    <w:rsid w:val="00D02A2C"/>
    <w:rsid w:val="00D02B3E"/>
    <w:rsid w:val="00D0434B"/>
    <w:rsid w:val="00D058DA"/>
    <w:rsid w:val="00D07692"/>
    <w:rsid w:val="00D10692"/>
    <w:rsid w:val="00D11ECB"/>
    <w:rsid w:val="00D13E1F"/>
    <w:rsid w:val="00D16CF7"/>
    <w:rsid w:val="00D16DD8"/>
    <w:rsid w:val="00D1738D"/>
    <w:rsid w:val="00D179D6"/>
    <w:rsid w:val="00D21A77"/>
    <w:rsid w:val="00D2227A"/>
    <w:rsid w:val="00D24780"/>
    <w:rsid w:val="00D27B67"/>
    <w:rsid w:val="00D30694"/>
    <w:rsid w:val="00D31027"/>
    <w:rsid w:val="00D33164"/>
    <w:rsid w:val="00D33718"/>
    <w:rsid w:val="00D33C23"/>
    <w:rsid w:val="00D33CDC"/>
    <w:rsid w:val="00D367AF"/>
    <w:rsid w:val="00D3688B"/>
    <w:rsid w:val="00D369A5"/>
    <w:rsid w:val="00D371E8"/>
    <w:rsid w:val="00D418DF"/>
    <w:rsid w:val="00D440C1"/>
    <w:rsid w:val="00D458F2"/>
    <w:rsid w:val="00D461A1"/>
    <w:rsid w:val="00D47DA6"/>
    <w:rsid w:val="00D52653"/>
    <w:rsid w:val="00D5292B"/>
    <w:rsid w:val="00D52E60"/>
    <w:rsid w:val="00D559D5"/>
    <w:rsid w:val="00D5666A"/>
    <w:rsid w:val="00D57680"/>
    <w:rsid w:val="00D6044E"/>
    <w:rsid w:val="00D60501"/>
    <w:rsid w:val="00D605E1"/>
    <w:rsid w:val="00D61688"/>
    <w:rsid w:val="00D6206A"/>
    <w:rsid w:val="00D63D5E"/>
    <w:rsid w:val="00D63FB9"/>
    <w:rsid w:val="00D64708"/>
    <w:rsid w:val="00D7160C"/>
    <w:rsid w:val="00D72D45"/>
    <w:rsid w:val="00D73032"/>
    <w:rsid w:val="00D7363A"/>
    <w:rsid w:val="00D74824"/>
    <w:rsid w:val="00D74F74"/>
    <w:rsid w:val="00D755EF"/>
    <w:rsid w:val="00D7598E"/>
    <w:rsid w:val="00D8132B"/>
    <w:rsid w:val="00D82F69"/>
    <w:rsid w:val="00D83A00"/>
    <w:rsid w:val="00D84C63"/>
    <w:rsid w:val="00D86333"/>
    <w:rsid w:val="00D86F17"/>
    <w:rsid w:val="00D90311"/>
    <w:rsid w:val="00D90BEE"/>
    <w:rsid w:val="00D91586"/>
    <w:rsid w:val="00D91DD7"/>
    <w:rsid w:val="00D92198"/>
    <w:rsid w:val="00D946DE"/>
    <w:rsid w:val="00D9609D"/>
    <w:rsid w:val="00DA04B5"/>
    <w:rsid w:val="00DA4865"/>
    <w:rsid w:val="00DA4DA3"/>
    <w:rsid w:val="00DA4E66"/>
    <w:rsid w:val="00DA67DE"/>
    <w:rsid w:val="00DA6A78"/>
    <w:rsid w:val="00DB032F"/>
    <w:rsid w:val="00DB03A0"/>
    <w:rsid w:val="00DB0DAD"/>
    <w:rsid w:val="00DB2110"/>
    <w:rsid w:val="00DB2C23"/>
    <w:rsid w:val="00DB3AE8"/>
    <w:rsid w:val="00DB40BD"/>
    <w:rsid w:val="00DB42AF"/>
    <w:rsid w:val="00DB7FA9"/>
    <w:rsid w:val="00DC552F"/>
    <w:rsid w:val="00DC56AE"/>
    <w:rsid w:val="00DC7591"/>
    <w:rsid w:val="00DC75B4"/>
    <w:rsid w:val="00DD0629"/>
    <w:rsid w:val="00DD1290"/>
    <w:rsid w:val="00DD1B0E"/>
    <w:rsid w:val="00DD237A"/>
    <w:rsid w:val="00DD321E"/>
    <w:rsid w:val="00DD3467"/>
    <w:rsid w:val="00DD3D38"/>
    <w:rsid w:val="00DD59C1"/>
    <w:rsid w:val="00DD71CE"/>
    <w:rsid w:val="00DE0088"/>
    <w:rsid w:val="00DE0F56"/>
    <w:rsid w:val="00DE1B12"/>
    <w:rsid w:val="00DE1B58"/>
    <w:rsid w:val="00DE37DE"/>
    <w:rsid w:val="00DE50CA"/>
    <w:rsid w:val="00DE6C2D"/>
    <w:rsid w:val="00DE77A7"/>
    <w:rsid w:val="00DE77D6"/>
    <w:rsid w:val="00DF04E5"/>
    <w:rsid w:val="00DF19EC"/>
    <w:rsid w:val="00DF1DFA"/>
    <w:rsid w:val="00DF2B13"/>
    <w:rsid w:val="00DF2DC0"/>
    <w:rsid w:val="00DF73B6"/>
    <w:rsid w:val="00DF7F94"/>
    <w:rsid w:val="00E01539"/>
    <w:rsid w:val="00E02AA2"/>
    <w:rsid w:val="00E0308C"/>
    <w:rsid w:val="00E031AE"/>
    <w:rsid w:val="00E03A30"/>
    <w:rsid w:val="00E03FB7"/>
    <w:rsid w:val="00E05545"/>
    <w:rsid w:val="00E05716"/>
    <w:rsid w:val="00E11209"/>
    <w:rsid w:val="00E11615"/>
    <w:rsid w:val="00E12040"/>
    <w:rsid w:val="00E13541"/>
    <w:rsid w:val="00E16CEE"/>
    <w:rsid w:val="00E17359"/>
    <w:rsid w:val="00E21414"/>
    <w:rsid w:val="00E257B6"/>
    <w:rsid w:val="00E26873"/>
    <w:rsid w:val="00E271C0"/>
    <w:rsid w:val="00E312C0"/>
    <w:rsid w:val="00E31573"/>
    <w:rsid w:val="00E320AF"/>
    <w:rsid w:val="00E3214F"/>
    <w:rsid w:val="00E330C5"/>
    <w:rsid w:val="00E3383A"/>
    <w:rsid w:val="00E358C9"/>
    <w:rsid w:val="00E35AB0"/>
    <w:rsid w:val="00E361AB"/>
    <w:rsid w:val="00E362A3"/>
    <w:rsid w:val="00E372A3"/>
    <w:rsid w:val="00E409A8"/>
    <w:rsid w:val="00E40B87"/>
    <w:rsid w:val="00E40BC4"/>
    <w:rsid w:val="00E41A95"/>
    <w:rsid w:val="00E41CE4"/>
    <w:rsid w:val="00E43B74"/>
    <w:rsid w:val="00E461BC"/>
    <w:rsid w:val="00E47080"/>
    <w:rsid w:val="00E4760B"/>
    <w:rsid w:val="00E47F33"/>
    <w:rsid w:val="00E51492"/>
    <w:rsid w:val="00E51AA7"/>
    <w:rsid w:val="00E529CC"/>
    <w:rsid w:val="00E530CA"/>
    <w:rsid w:val="00E55F42"/>
    <w:rsid w:val="00E57CCD"/>
    <w:rsid w:val="00E614B9"/>
    <w:rsid w:val="00E625C6"/>
    <w:rsid w:val="00E62F46"/>
    <w:rsid w:val="00E64C89"/>
    <w:rsid w:val="00E67017"/>
    <w:rsid w:val="00E7033B"/>
    <w:rsid w:val="00E70C89"/>
    <w:rsid w:val="00E70E0F"/>
    <w:rsid w:val="00E7122E"/>
    <w:rsid w:val="00E71F56"/>
    <w:rsid w:val="00E741F7"/>
    <w:rsid w:val="00E74994"/>
    <w:rsid w:val="00E74E42"/>
    <w:rsid w:val="00E76D79"/>
    <w:rsid w:val="00E800C7"/>
    <w:rsid w:val="00E832FB"/>
    <w:rsid w:val="00E833F5"/>
    <w:rsid w:val="00E84B70"/>
    <w:rsid w:val="00E85C6B"/>
    <w:rsid w:val="00E85EE1"/>
    <w:rsid w:val="00E916F9"/>
    <w:rsid w:val="00E91789"/>
    <w:rsid w:val="00E91812"/>
    <w:rsid w:val="00EA1109"/>
    <w:rsid w:val="00EA1382"/>
    <w:rsid w:val="00EA1871"/>
    <w:rsid w:val="00EA3E25"/>
    <w:rsid w:val="00EA4368"/>
    <w:rsid w:val="00EA4D68"/>
    <w:rsid w:val="00EA4EC9"/>
    <w:rsid w:val="00EA5483"/>
    <w:rsid w:val="00EA5851"/>
    <w:rsid w:val="00EA586E"/>
    <w:rsid w:val="00EA7A5C"/>
    <w:rsid w:val="00EB2403"/>
    <w:rsid w:val="00EB530B"/>
    <w:rsid w:val="00EB69B5"/>
    <w:rsid w:val="00EB6CBB"/>
    <w:rsid w:val="00EC22E1"/>
    <w:rsid w:val="00ED06B5"/>
    <w:rsid w:val="00ED0703"/>
    <w:rsid w:val="00ED1242"/>
    <w:rsid w:val="00ED2D2A"/>
    <w:rsid w:val="00ED64C6"/>
    <w:rsid w:val="00EE0451"/>
    <w:rsid w:val="00EE1881"/>
    <w:rsid w:val="00EE2266"/>
    <w:rsid w:val="00EE2F40"/>
    <w:rsid w:val="00EE4001"/>
    <w:rsid w:val="00EE5838"/>
    <w:rsid w:val="00EF0045"/>
    <w:rsid w:val="00EF083D"/>
    <w:rsid w:val="00EF0C5C"/>
    <w:rsid w:val="00EF2C36"/>
    <w:rsid w:val="00EF3341"/>
    <w:rsid w:val="00EF39AF"/>
    <w:rsid w:val="00EF74EC"/>
    <w:rsid w:val="00F03A5A"/>
    <w:rsid w:val="00F04BE3"/>
    <w:rsid w:val="00F0536C"/>
    <w:rsid w:val="00F05A34"/>
    <w:rsid w:val="00F07075"/>
    <w:rsid w:val="00F074F7"/>
    <w:rsid w:val="00F12B7B"/>
    <w:rsid w:val="00F13156"/>
    <w:rsid w:val="00F1598F"/>
    <w:rsid w:val="00F162B4"/>
    <w:rsid w:val="00F16BD1"/>
    <w:rsid w:val="00F213F9"/>
    <w:rsid w:val="00F21788"/>
    <w:rsid w:val="00F2300A"/>
    <w:rsid w:val="00F23756"/>
    <w:rsid w:val="00F25F82"/>
    <w:rsid w:val="00F27A02"/>
    <w:rsid w:val="00F30BB3"/>
    <w:rsid w:val="00F3179D"/>
    <w:rsid w:val="00F31F81"/>
    <w:rsid w:val="00F3307F"/>
    <w:rsid w:val="00F34318"/>
    <w:rsid w:val="00F35832"/>
    <w:rsid w:val="00F377C7"/>
    <w:rsid w:val="00F42032"/>
    <w:rsid w:val="00F4745A"/>
    <w:rsid w:val="00F50993"/>
    <w:rsid w:val="00F5565F"/>
    <w:rsid w:val="00F65E29"/>
    <w:rsid w:val="00F70AEA"/>
    <w:rsid w:val="00F70C41"/>
    <w:rsid w:val="00F746C5"/>
    <w:rsid w:val="00F7511F"/>
    <w:rsid w:val="00F758F1"/>
    <w:rsid w:val="00F75F5B"/>
    <w:rsid w:val="00F776E1"/>
    <w:rsid w:val="00F832E9"/>
    <w:rsid w:val="00F83A73"/>
    <w:rsid w:val="00F844BD"/>
    <w:rsid w:val="00F8543D"/>
    <w:rsid w:val="00F87D19"/>
    <w:rsid w:val="00F93AC3"/>
    <w:rsid w:val="00F97768"/>
    <w:rsid w:val="00FA0BDA"/>
    <w:rsid w:val="00FA0E5B"/>
    <w:rsid w:val="00FA161B"/>
    <w:rsid w:val="00FA19CE"/>
    <w:rsid w:val="00FA2F34"/>
    <w:rsid w:val="00FA411F"/>
    <w:rsid w:val="00FA4C68"/>
    <w:rsid w:val="00FA64A2"/>
    <w:rsid w:val="00FA678E"/>
    <w:rsid w:val="00FB0B52"/>
    <w:rsid w:val="00FB127B"/>
    <w:rsid w:val="00FB52BC"/>
    <w:rsid w:val="00FB5721"/>
    <w:rsid w:val="00FC01B5"/>
    <w:rsid w:val="00FC0628"/>
    <w:rsid w:val="00FC0A81"/>
    <w:rsid w:val="00FC1F45"/>
    <w:rsid w:val="00FC24B8"/>
    <w:rsid w:val="00FC4C63"/>
    <w:rsid w:val="00FC4CBE"/>
    <w:rsid w:val="00FC4E02"/>
    <w:rsid w:val="00FC56B8"/>
    <w:rsid w:val="00FC5D83"/>
    <w:rsid w:val="00FC5D98"/>
    <w:rsid w:val="00FC7656"/>
    <w:rsid w:val="00FC7688"/>
    <w:rsid w:val="00FC7EC7"/>
    <w:rsid w:val="00FD4880"/>
    <w:rsid w:val="00FD52AD"/>
    <w:rsid w:val="00FD643D"/>
    <w:rsid w:val="00FD7881"/>
    <w:rsid w:val="00FE2954"/>
    <w:rsid w:val="00FE3ECC"/>
    <w:rsid w:val="00FE56CC"/>
    <w:rsid w:val="00FE5DDA"/>
    <w:rsid w:val="00FE77E1"/>
    <w:rsid w:val="00FE7FB2"/>
    <w:rsid w:val="00FF2D65"/>
    <w:rsid w:val="00FF3E16"/>
    <w:rsid w:val="00FF571D"/>
    <w:rsid w:val="00FF77E3"/>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16BB3"/>
  <w15:docId w15:val="{61E83205-917C-472D-B710-BC6440A30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7E87"/>
    <w:pPr>
      <w:suppressAutoHyphens/>
    </w:pPr>
    <w:rPr>
      <w:lang w:eastAsia="ar-SA"/>
    </w:rPr>
  </w:style>
  <w:style w:type="paragraph" w:styleId="Ttulo1">
    <w:name w:val="heading 1"/>
    <w:basedOn w:val="Normal"/>
    <w:next w:val="Normal"/>
    <w:rsid w:val="001C7E87"/>
    <w:pPr>
      <w:keepNext/>
      <w:tabs>
        <w:tab w:val="left" w:pos="0"/>
        <w:tab w:val="left" w:pos="11160"/>
      </w:tabs>
      <w:ind w:right="49" w:firstLine="2552"/>
      <w:jc w:val="both"/>
      <w:outlineLvl w:val="0"/>
    </w:pPr>
    <w:rPr>
      <w:rFonts w:ascii="CG Times" w:hAnsi="CG Times"/>
      <w:b/>
      <w:sz w:val="24"/>
    </w:rPr>
  </w:style>
  <w:style w:type="paragraph" w:styleId="Ttulo2">
    <w:name w:val="heading 2"/>
    <w:basedOn w:val="Normal"/>
    <w:next w:val="Normal"/>
    <w:link w:val="Ttulo2Char"/>
    <w:uiPriority w:val="9"/>
    <w:qFormat/>
    <w:rsid w:val="001C7E87"/>
    <w:pPr>
      <w:keepNext/>
      <w:jc w:val="center"/>
      <w:outlineLvl w:val="1"/>
    </w:pPr>
    <w:rPr>
      <w:b/>
      <w:sz w:val="24"/>
    </w:rPr>
  </w:style>
  <w:style w:type="paragraph" w:styleId="Ttulo4">
    <w:name w:val="heading 4"/>
    <w:basedOn w:val="Normal"/>
    <w:next w:val="Normal"/>
    <w:rsid w:val="001C7E87"/>
    <w:pPr>
      <w:keepNext/>
      <w:tabs>
        <w:tab w:val="left" w:pos="0"/>
      </w:tabs>
      <w:ind w:firstLine="3119"/>
      <w:jc w:val="both"/>
      <w:outlineLvl w:val="3"/>
    </w:pPr>
    <w:rPr>
      <w:b/>
    </w:rPr>
  </w:style>
  <w:style w:type="paragraph" w:styleId="Ttulo5">
    <w:name w:val="heading 5"/>
    <w:basedOn w:val="Normal"/>
    <w:next w:val="Normal"/>
    <w:rsid w:val="001C7E87"/>
    <w:pPr>
      <w:keepNext/>
      <w:tabs>
        <w:tab w:val="left" w:pos="0"/>
      </w:tabs>
      <w:ind w:right="-136"/>
      <w:jc w:val="center"/>
      <w:outlineLvl w:val="4"/>
    </w:pPr>
    <w:rPr>
      <w:b/>
      <w:sz w:val="24"/>
    </w:rPr>
  </w:style>
  <w:style w:type="paragraph" w:styleId="Ttulo7">
    <w:name w:val="heading 7"/>
    <w:basedOn w:val="Normal"/>
    <w:next w:val="Normal"/>
    <w:rsid w:val="001C7E87"/>
    <w:pPr>
      <w:spacing w:before="240" w:after="60"/>
      <w:outlineLvl w:val="6"/>
    </w:pPr>
    <w:rPr>
      <w:sz w:val="24"/>
      <w:szCs w:val="24"/>
    </w:rPr>
  </w:style>
  <w:style w:type="paragraph" w:styleId="Ttulo8">
    <w:name w:val="heading 8"/>
    <w:basedOn w:val="Normal"/>
    <w:next w:val="Normal"/>
    <w:rsid w:val="001C7E87"/>
    <w:pPr>
      <w:spacing w:before="240" w:after="60"/>
      <w:outlineLvl w:val="7"/>
    </w:pPr>
    <w:rPr>
      <w:i/>
      <w:iCs/>
      <w:sz w:val="24"/>
      <w:szCs w:val="24"/>
    </w:rPr>
  </w:style>
  <w:style w:type="paragraph" w:styleId="Ttulo9">
    <w:name w:val="heading 9"/>
    <w:basedOn w:val="Normal"/>
    <w:next w:val="Normal"/>
    <w:rsid w:val="001C7E8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ivel1">
    <w:name w:val="Nivel1"/>
    <w:basedOn w:val="Ttulo1"/>
    <w:next w:val="Normal"/>
    <w:rsid w:val="001C7E87"/>
    <w:pPr>
      <w:keepLines/>
      <w:tabs>
        <w:tab w:val="clear" w:pos="11160"/>
      </w:tabs>
      <w:spacing w:before="480" w:after="120" w:line="276" w:lineRule="auto"/>
      <w:ind w:right="0"/>
    </w:pPr>
    <w:rPr>
      <w:rFonts w:ascii="Arial" w:eastAsia="MS Gothic" w:hAnsi="Arial" w:cs="Arial"/>
      <w:color w:val="000000"/>
      <w:sz w:val="20"/>
      <w:lang w:eastAsia="pt-BR"/>
    </w:rPr>
  </w:style>
  <w:style w:type="character" w:customStyle="1" w:styleId="Absatz-Standardschriftart">
    <w:name w:val="Absatz-Standardschriftart"/>
    <w:rsid w:val="001C7E87"/>
  </w:style>
  <w:style w:type="character" w:customStyle="1" w:styleId="WW-Absatz-Standardschriftart">
    <w:name w:val="WW-Absatz-Standardschriftart"/>
    <w:rsid w:val="001C7E87"/>
  </w:style>
  <w:style w:type="character" w:customStyle="1" w:styleId="WW-Absatz-Standardschriftart1">
    <w:name w:val="WW-Absatz-Standardschriftart1"/>
    <w:rsid w:val="001C7E87"/>
  </w:style>
  <w:style w:type="character" w:customStyle="1" w:styleId="WW-Absatz-Standardschriftart11">
    <w:name w:val="WW-Absatz-Standardschriftart11"/>
    <w:rsid w:val="001C7E87"/>
  </w:style>
  <w:style w:type="character" w:customStyle="1" w:styleId="WW-Absatz-Standardschriftart111">
    <w:name w:val="WW-Absatz-Standardschriftart111"/>
    <w:rsid w:val="001C7E87"/>
  </w:style>
  <w:style w:type="character" w:customStyle="1" w:styleId="Fontepargpadro4">
    <w:name w:val="Fonte parág. padrão4"/>
    <w:rsid w:val="001C7E87"/>
  </w:style>
  <w:style w:type="character" w:customStyle="1" w:styleId="WW-Absatz-Standardschriftart1111">
    <w:name w:val="WW-Absatz-Standardschriftart1111"/>
    <w:rsid w:val="001C7E87"/>
  </w:style>
  <w:style w:type="character" w:customStyle="1" w:styleId="WW-Absatz-Standardschriftart11111">
    <w:name w:val="WW-Absatz-Standardschriftart11111"/>
    <w:rsid w:val="001C7E87"/>
  </w:style>
  <w:style w:type="character" w:customStyle="1" w:styleId="WW-Absatz-Standardschriftart111111">
    <w:name w:val="WW-Absatz-Standardschriftart111111"/>
    <w:rsid w:val="001C7E87"/>
  </w:style>
  <w:style w:type="character" w:customStyle="1" w:styleId="WW-Absatz-Standardschriftart1111111">
    <w:name w:val="WW-Absatz-Standardschriftart1111111"/>
    <w:rsid w:val="001C7E87"/>
  </w:style>
  <w:style w:type="character" w:customStyle="1" w:styleId="WW-Absatz-Standardschriftart11111111">
    <w:name w:val="WW-Absatz-Standardschriftart11111111"/>
    <w:rsid w:val="001C7E87"/>
  </w:style>
  <w:style w:type="character" w:customStyle="1" w:styleId="WW-Absatz-Standardschriftart111111111">
    <w:name w:val="WW-Absatz-Standardschriftart111111111"/>
    <w:rsid w:val="001C7E87"/>
  </w:style>
  <w:style w:type="character" w:customStyle="1" w:styleId="Fontepargpadro3">
    <w:name w:val="Fonte parág. padrão3"/>
    <w:rsid w:val="001C7E87"/>
  </w:style>
  <w:style w:type="character" w:customStyle="1" w:styleId="Fontepargpadro2">
    <w:name w:val="Fonte parág. padrão2"/>
    <w:rsid w:val="001C7E87"/>
  </w:style>
  <w:style w:type="character" w:customStyle="1" w:styleId="WW-Absatz-Standardschriftart1111111111">
    <w:name w:val="WW-Absatz-Standardschriftart1111111111"/>
    <w:rsid w:val="001C7E87"/>
  </w:style>
  <w:style w:type="character" w:customStyle="1" w:styleId="WW-Absatz-Standardschriftart11111111111">
    <w:name w:val="WW-Absatz-Standardschriftart11111111111"/>
    <w:rsid w:val="001C7E87"/>
  </w:style>
  <w:style w:type="character" w:customStyle="1" w:styleId="WW8Num3z5">
    <w:name w:val="WW8Num3z5"/>
    <w:rsid w:val="001C7E87"/>
    <w:rPr>
      <w:shd w:val="clear" w:color="auto" w:fill="FFFFFF"/>
    </w:rPr>
  </w:style>
  <w:style w:type="character" w:customStyle="1" w:styleId="WW8Num4z5">
    <w:name w:val="WW8Num4z5"/>
    <w:rsid w:val="001C7E87"/>
    <w:rPr>
      <w:shd w:val="clear" w:color="auto" w:fill="FFFFFF"/>
    </w:rPr>
  </w:style>
  <w:style w:type="character" w:customStyle="1" w:styleId="WW-Absatz-Standardschriftart111111111111">
    <w:name w:val="WW-Absatz-Standardschriftart111111111111"/>
    <w:rsid w:val="001C7E87"/>
  </w:style>
  <w:style w:type="character" w:customStyle="1" w:styleId="WW-Absatz-Standardschriftart1111111111111">
    <w:name w:val="WW-Absatz-Standardschriftart1111111111111"/>
    <w:rsid w:val="001C7E87"/>
  </w:style>
  <w:style w:type="character" w:customStyle="1" w:styleId="WW-Absatz-Standardschriftart11111111111111">
    <w:name w:val="WW-Absatz-Standardschriftart11111111111111"/>
    <w:rsid w:val="001C7E87"/>
  </w:style>
  <w:style w:type="character" w:customStyle="1" w:styleId="WW-Absatz-Standardschriftart111111111111111">
    <w:name w:val="WW-Absatz-Standardschriftart111111111111111"/>
    <w:rsid w:val="001C7E87"/>
  </w:style>
  <w:style w:type="character" w:customStyle="1" w:styleId="WW-Absatz-Standardschriftart1111111111111111">
    <w:name w:val="WW-Absatz-Standardschriftart1111111111111111"/>
    <w:rsid w:val="001C7E87"/>
  </w:style>
  <w:style w:type="character" w:customStyle="1" w:styleId="WW-Absatz-Standardschriftart11111111111111111">
    <w:name w:val="WW-Absatz-Standardschriftart11111111111111111"/>
    <w:rsid w:val="001C7E87"/>
  </w:style>
  <w:style w:type="character" w:customStyle="1" w:styleId="WW-Absatz-Standardschriftart111111111111111111">
    <w:name w:val="WW-Absatz-Standardschriftart111111111111111111"/>
    <w:rsid w:val="001C7E87"/>
  </w:style>
  <w:style w:type="character" w:customStyle="1" w:styleId="WW-Absatz-Standardschriftart1111111111111111111">
    <w:name w:val="WW-Absatz-Standardschriftart1111111111111111111"/>
    <w:rsid w:val="001C7E87"/>
  </w:style>
  <w:style w:type="character" w:customStyle="1" w:styleId="WW-Absatz-Standardschriftart11111111111111111111">
    <w:name w:val="WW-Absatz-Standardschriftart11111111111111111111"/>
    <w:rsid w:val="001C7E87"/>
  </w:style>
  <w:style w:type="character" w:customStyle="1" w:styleId="WW-Absatz-Standardschriftart111111111111111111111">
    <w:name w:val="WW-Absatz-Standardschriftart111111111111111111111"/>
    <w:rsid w:val="001C7E87"/>
  </w:style>
  <w:style w:type="character" w:customStyle="1" w:styleId="WW-Absatz-Standardschriftart1111111111111111111111">
    <w:name w:val="WW-Absatz-Standardschriftart1111111111111111111111"/>
    <w:rsid w:val="001C7E87"/>
  </w:style>
  <w:style w:type="character" w:customStyle="1" w:styleId="WW-Absatz-Standardschriftart11111111111111111111111">
    <w:name w:val="WW-Absatz-Standardschriftart11111111111111111111111"/>
    <w:rsid w:val="001C7E87"/>
  </w:style>
  <w:style w:type="character" w:customStyle="1" w:styleId="WW-Absatz-Standardschriftart111111111111111111111111">
    <w:name w:val="WW-Absatz-Standardschriftart111111111111111111111111"/>
    <w:rsid w:val="001C7E87"/>
  </w:style>
  <w:style w:type="character" w:customStyle="1" w:styleId="WW8Num3z0">
    <w:name w:val="WW8Num3z0"/>
    <w:rsid w:val="001C7E87"/>
    <w:rPr>
      <w:b/>
    </w:rPr>
  </w:style>
  <w:style w:type="character" w:customStyle="1" w:styleId="WW8Num5z0">
    <w:name w:val="WW8Num5z0"/>
    <w:rsid w:val="001C7E87"/>
    <w:rPr>
      <w:rFonts w:ascii="Symbol" w:hAnsi="Symbol"/>
    </w:rPr>
  </w:style>
  <w:style w:type="character" w:customStyle="1" w:styleId="WW8Num5z1">
    <w:name w:val="WW8Num5z1"/>
    <w:rsid w:val="001C7E87"/>
    <w:rPr>
      <w:rFonts w:ascii="Courier New" w:hAnsi="Courier New" w:cs="Courier New"/>
    </w:rPr>
  </w:style>
  <w:style w:type="character" w:customStyle="1" w:styleId="WW8Num5z2">
    <w:name w:val="WW8Num5z2"/>
    <w:rsid w:val="001C7E87"/>
    <w:rPr>
      <w:rFonts w:ascii="Wingdings" w:hAnsi="Wingdings"/>
    </w:rPr>
  </w:style>
  <w:style w:type="character" w:customStyle="1" w:styleId="WW8Num7z0">
    <w:name w:val="WW8Num7z0"/>
    <w:rsid w:val="001C7E87"/>
    <w:rPr>
      <w:b/>
    </w:rPr>
  </w:style>
  <w:style w:type="character" w:customStyle="1" w:styleId="WW8Num9z0">
    <w:name w:val="WW8Num9z0"/>
    <w:rsid w:val="001C7E87"/>
    <w:rPr>
      <w:rFonts w:ascii="Wingdings" w:hAnsi="Wingdings"/>
      <w:sz w:val="20"/>
    </w:rPr>
  </w:style>
  <w:style w:type="character" w:customStyle="1" w:styleId="WW8Num9z1">
    <w:name w:val="WW8Num9z1"/>
    <w:rsid w:val="001C7E87"/>
    <w:rPr>
      <w:rFonts w:ascii="Courier New" w:hAnsi="Courier New" w:cs="Courier New"/>
    </w:rPr>
  </w:style>
  <w:style w:type="character" w:customStyle="1" w:styleId="WW8Num9z2">
    <w:name w:val="WW8Num9z2"/>
    <w:rsid w:val="001C7E87"/>
    <w:rPr>
      <w:rFonts w:ascii="Wingdings" w:hAnsi="Wingdings"/>
    </w:rPr>
  </w:style>
  <w:style w:type="character" w:customStyle="1" w:styleId="WW8Num9z3">
    <w:name w:val="WW8Num9z3"/>
    <w:rsid w:val="001C7E87"/>
    <w:rPr>
      <w:rFonts w:ascii="Symbol" w:hAnsi="Symbol"/>
    </w:rPr>
  </w:style>
  <w:style w:type="character" w:customStyle="1" w:styleId="Fontepargpadro1">
    <w:name w:val="Fonte parág. padrão1"/>
    <w:rsid w:val="001C7E87"/>
  </w:style>
  <w:style w:type="character" w:styleId="Hyperlink">
    <w:name w:val="Hyperlink"/>
    <w:uiPriority w:val="99"/>
    <w:rsid w:val="001C7E87"/>
    <w:rPr>
      <w:color w:val="0000FF"/>
      <w:u w:val="single"/>
    </w:rPr>
  </w:style>
  <w:style w:type="character" w:styleId="Nmerodepgina">
    <w:name w:val="page number"/>
    <w:basedOn w:val="Fontepargpadro1"/>
    <w:rsid w:val="001C7E87"/>
  </w:style>
  <w:style w:type="character" w:customStyle="1" w:styleId="EMENTAChar">
    <w:name w:val="EMENTA Char"/>
    <w:rsid w:val="001C7E87"/>
    <w:rPr>
      <w:rFonts w:ascii="CG Times" w:hAnsi="CG Times"/>
      <w:b/>
      <w:sz w:val="24"/>
      <w:lang w:val="pt-BR" w:eastAsia="ar-SA" w:bidi="ar-SA"/>
    </w:rPr>
  </w:style>
  <w:style w:type="character" w:customStyle="1" w:styleId="Smbolosdenumerao">
    <w:name w:val="Símbolos de numeração"/>
    <w:rsid w:val="001C7E87"/>
    <w:rPr>
      <w:shd w:val="clear" w:color="auto" w:fill="FFFFFF"/>
    </w:rPr>
  </w:style>
  <w:style w:type="paragraph" w:customStyle="1" w:styleId="Ttulo40">
    <w:name w:val="Título4"/>
    <w:basedOn w:val="Normal"/>
    <w:next w:val="Corpodetexto"/>
    <w:rsid w:val="001C7E87"/>
    <w:pPr>
      <w:keepNext/>
      <w:spacing w:before="240" w:after="120"/>
    </w:pPr>
    <w:rPr>
      <w:rFonts w:ascii="Arial" w:eastAsia="Arial Unicode MS" w:hAnsi="Arial" w:cs="Tahoma"/>
      <w:sz w:val="28"/>
      <w:szCs w:val="28"/>
    </w:rPr>
  </w:style>
  <w:style w:type="paragraph" w:styleId="Corpodetexto">
    <w:name w:val="Body Text"/>
    <w:basedOn w:val="Normal"/>
    <w:link w:val="CorpodetextoChar"/>
    <w:rsid w:val="001C7E87"/>
    <w:pPr>
      <w:spacing w:after="120"/>
    </w:pPr>
  </w:style>
  <w:style w:type="paragraph" w:styleId="Lista">
    <w:name w:val="List"/>
    <w:basedOn w:val="Corpodetexto"/>
    <w:rsid w:val="001C7E87"/>
    <w:rPr>
      <w:rFonts w:cs="Tahoma"/>
    </w:rPr>
  </w:style>
  <w:style w:type="paragraph" w:customStyle="1" w:styleId="Legenda4">
    <w:name w:val="Legenda4"/>
    <w:basedOn w:val="Normal"/>
    <w:rsid w:val="001C7E87"/>
    <w:pPr>
      <w:suppressLineNumbers/>
      <w:spacing w:before="120" w:after="120"/>
    </w:pPr>
    <w:rPr>
      <w:rFonts w:cs="Tahoma"/>
      <w:i/>
      <w:iCs/>
      <w:sz w:val="24"/>
      <w:szCs w:val="24"/>
    </w:rPr>
  </w:style>
  <w:style w:type="paragraph" w:customStyle="1" w:styleId="ndice">
    <w:name w:val="Índice"/>
    <w:basedOn w:val="Normal"/>
    <w:rsid w:val="001C7E87"/>
    <w:pPr>
      <w:suppressLineNumbers/>
    </w:pPr>
    <w:rPr>
      <w:rFonts w:cs="Tahoma"/>
    </w:rPr>
  </w:style>
  <w:style w:type="paragraph" w:customStyle="1" w:styleId="Ttulo3">
    <w:name w:val="Título3"/>
    <w:basedOn w:val="Normal"/>
    <w:next w:val="Corpodetexto"/>
    <w:rsid w:val="001C7E87"/>
    <w:pPr>
      <w:keepNext/>
      <w:spacing w:before="240" w:after="120"/>
    </w:pPr>
    <w:rPr>
      <w:rFonts w:ascii="Arial" w:eastAsia="Arial Unicode MS" w:hAnsi="Arial" w:cs="Tahoma"/>
      <w:sz w:val="28"/>
      <w:szCs w:val="28"/>
    </w:rPr>
  </w:style>
  <w:style w:type="paragraph" w:customStyle="1" w:styleId="Legenda3">
    <w:name w:val="Legenda3"/>
    <w:basedOn w:val="Normal"/>
    <w:rsid w:val="001C7E87"/>
    <w:pPr>
      <w:suppressLineNumbers/>
      <w:spacing w:before="120" w:after="120"/>
    </w:pPr>
    <w:rPr>
      <w:rFonts w:cs="Tahoma"/>
      <w:i/>
      <w:iCs/>
      <w:sz w:val="24"/>
      <w:szCs w:val="24"/>
    </w:rPr>
  </w:style>
  <w:style w:type="paragraph" w:styleId="Ttulo">
    <w:name w:val="Title"/>
    <w:basedOn w:val="Ttulo3"/>
    <w:next w:val="Subttulo"/>
    <w:rsid w:val="001C7E87"/>
  </w:style>
  <w:style w:type="paragraph" w:styleId="Subttulo">
    <w:name w:val="Subtitle"/>
    <w:basedOn w:val="Ttulo3"/>
    <w:next w:val="Corpodetexto"/>
    <w:rsid w:val="001C7E87"/>
    <w:pPr>
      <w:jc w:val="center"/>
    </w:pPr>
    <w:rPr>
      <w:i/>
      <w:iCs/>
    </w:rPr>
  </w:style>
  <w:style w:type="paragraph" w:customStyle="1" w:styleId="Ttulo20">
    <w:name w:val="Título2"/>
    <w:basedOn w:val="Normal"/>
    <w:next w:val="Corpodetexto"/>
    <w:rsid w:val="001C7E87"/>
    <w:pPr>
      <w:keepNext/>
      <w:spacing w:before="240" w:after="120"/>
    </w:pPr>
    <w:rPr>
      <w:rFonts w:ascii="Arial" w:eastAsia="Arial Unicode MS" w:hAnsi="Arial" w:cs="Tahoma"/>
      <w:sz w:val="28"/>
      <w:szCs w:val="28"/>
    </w:rPr>
  </w:style>
  <w:style w:type="paragraph" w:customStyle="1" w:styleId="Legenda2">
    <w:name w:val="Legenda2"/>
    <w:basedOn w:val="Normal"/>
    <w:rsid w:val="001C7E87"/>
    <w:pPr>
      <w:suppressLineNumbers/>
      <w:spacing w:before="120" w:after="120"/>
    </w:pPr>
    <w:rPr>
      <w:rFonts w:cs="Tahoma"/>
      <w:i/>
      <w:iCs/>
      <w:sz w:val="24"/>
      <w:szCs w:val="24"/>
    </w:rPr>
  </w:style>
  <w:style w:type="paragraph" w:customStyle="1" w:styleId="Ttulo10">
    <w:name w:val="Título1"/>
    <w:basedOn w:val="Normal"/>
    <w:next w:val="Corpodetexto"/>
    <w:rsid w:val="001C7E87"/>
    <w:pPr>
      <w:keepNext/>
      <w:spacing w:before="240" w:after="120"/>
    </w:pPr>
    <w:rPr>
      <w:rFonts w:ascii="Arial" w:eastAsia="Arial Unicode MS" w:hAnsi="Arial" w:cs="Tahoma"/>
      <w:sz w:val="28"/>
      <w:szCs w:val="28"/>
    </w:rPr>
  </w:style>
  <w:style w:type="paragraph" w:customStyle="1" w:styleId="Legenda1">
    <w:name w:val="Legenda1"/>
    <w:basedOn w:val="Normal"/>
    <w:next w:val="Normal"/>
    <w:rsid w:val="001C7E87"/>
    <w:pPr>
      <w:ind w:right="-93"/>
      <w:jc w:val="center"/>
    </w:pPr>
    <w:rPr>
      <w:b/>
      <w:sz w:val="22"/>
    </w:rPr>
  </w:style>
  <w:style w:type="paragraph" w:styleId="Recuodecorpodetexto">
    <w:name w:val="Body Text Indent"/>
    <w:basedOn w:val="Normal"/>
    <w:rsid w:val="001C7E87"/>
    <w:pPr>
      <w:tabs>
        <w:tab w:val="left" w:pos="1418"/>
      </w:tabs>
      <w:ind w:right="-1" w:firstLine="1701"/>
      <w:jc w:val="both"/>
    </w:pPr>
  </w:style>
  <w:style w:type="paragraph" w:customStyle="1" w:styleId="Normal11pt">
    <w:name w:val="Normal + 11 pt"/>
    <w:basedOn w:val="Normal"/>
    <w:rsid w:val="001C7E87"/>
    <w:pPr>
      <w:ind w:right="-759"/>
      <w:jc w:val="both"/>
    </w:pPr>
    <w:rPr>
      <w:b/>
      <w:sz w:val="22"/>
      <w:szCs w:val="22"/>
    </w:rPr>
  </w:style>
  <w:style w:type="paragraph" w:customStyle="1" w:styleId="Ttulo100">
    <w:name w:val="Título 10"/>
    <w:basedOn w:val="Normal"/>
    <w:next w:val="Corpodetexto"/>
    <w:rsid w:val="001C7E87"/>
    <w:pPr>
      <w:keepNext/>
      <w:spacing w:before="240" w:after="120"/>
    </w:pPr>
    <w:rPr>
      <w:rFonts w:ascii="Arial" w:eastAsia="MS Mincho" w:hAnsi="Arial" w:cs="Tahoma"/>
      <w:b/>
      <w:bCs/>
      <w:sz w:val="21"/>
      <w:szCs w:val="21"/>
    </w:rPr>
  </w:style>
  <w:style w:type="paragraph" w:styleId="Cabealho">
    <w:name w:val="header"/>
    <w:basedOn w:val="Normal"/>
    <w:link w:val="CabealhoChar"/>
    <w:uiPriority w:val="99"/>
    <w:rsid w:val="001C7E87"/>
    <w:pPr>
      <w:tabs>
        <w:tab w:val="center" w:pos="4252"/>
        <w:tab w:val="right" w:pos="8504"/>
      </w:tabs>
    </w:pPr>
  </w:style>
  <w:style w:type="paragraph" w:styleId="Rodap">
    <w:name w:val="footer"/>
    <w:basedOn w:val="Normal"/>
    <w:rsid w:val="001C7E87"/>
    <w:pPr>
      <w:tabs>
        <w:tab w:val="center" w:pos="4252"/>
        <w:tab w:val="right" w:pos="8504"/>
      </w:tabs>
    </w:pPr>
  </w:style>
  <w:style w:type="paragraph" w:customStyle="1" w:styleId="Recuodecorpodetexto31">
    <w:name w:val="Recuo de corpo de texto 31"/>
    <w:basedOn w:val="Normal"/>
    <w:rsid w:val="001C7E87"/>
    <w:pPr>
      <w:spacing w:after="120"/>
      <w:ind w:left="283"/>
    </w:pPr>
    <w:rPr>
      <w:sz w:val="16"/>
      <w:szCs w:val="16"/>
    </w:rPr>
  </w:style>
  <w:style w:type="paragraph" w:customStyle="1" w:styleId="Recuodecorpodetexto21">
    <w:name w:val="Recuo de corpo de texto 21"/>
    <w:basedOn w:val="Normal"/>
    <w:rsid w:val="001C7E87"/>
    <w:pPr>
      <w:spacing w:after="120" w:line="480" w:lineRule="auto"/>
      <w:ind w:left="283"/>
    </w:pPr>
  </w:style>
  <w:style w:type="paragraph" w:customStyle="1" w:styleId="Corpodetexto21">
    <w:name w:val="Corpo de texto 21"/>
    <w:basedOn w:val="Normal"/>
    <w:rsid w:val="001C7E87"/>
    <w:pPr>
      <w:spacing w:after="120" w:line="480" w:lineRule="auto"/>
    </w:pPr>
  </w:style>
  <w:style w:type="paragraph" w:customStyle="1" w:styleId="Normal12pt">
    <w:name w:val="Normal + 12 pt"/>
    <w:basedOn w:val="Recuodecorpodetexto31"/>
    <w:rsid w:val="001C7E87"/>
    <w:pPr>
      <w:spacing w:after="0" w:line="360" w:lineRule="auto"/>
      <w:ind w:left="0"/>
      <w:jc w:val="both"/>
    </w:pPr>
    <w:rPr>
      <w:b/>
      <w:sz w:val="24"/>
      <w:szCs w:val="24"/>
    </w:rPr>
  </w:style>
  <w:style w:type="paragraph" w:customStyle="1" w:styleId="Contedodetabela">
    <w:name w:val="Conteúdo de tabela"/>
    <w:basedOn w:val="Normal"/>
    <w:rsid w:val="001C7E87"/>
    <w:pPr>
      <w:suppressLineNumbers/>
    </w:pPr>
  </w:style>
  <w:style w:type="paragraph" w:customStyle="1" w:styleId="Ttulodetabela">
    <w:name w:val="Título de tabela"/>
    <w:basedOn w:val="Contedodetabela"/>
    <w:rsid w:val="001C7E87"/>
    <w:pPr>
      <w:jc w:val="center"/>
    </w:pPr>
    <w:rPr>
      <w:b/>
      <w:bCs/>
    </w:rPr>
  </w:style>
  <w:style w:type="paragraph" w:styleId="Textodebalo">
    <w:name w:val="Balloon Text"/>
    <w:basedOn w:val="Normal"/>
    <w:rsid w:val="001C7E87"/>
    <w:rPr>
      <w:rFonts w:ascii="Tahoma" w:hAnsi="Tahoma" w:cs="Tahoma"/>
      <w:sz w:val="16"/>
      <w:szCs w:val="16"/>
    </w:rPr>
  </w:style>
  <w:style w:type="paragraph" w:customStyle="1" w:styleId="Saudao1">
    <w:name w:val="Saudação1"/>
    <w:basedOn w:val="Normal"/>
    <w:rsid w:val="001C7E87"/>
    <w:pPr>
      <w:widowControl w:val="0"/>
      <w:jc w:val="both"/>
    </w:pPr>
    <w:rPr>
      <w:rFonts w:ascii="Arial" w:eastAsia="Arial Unicode MS" w:hAnsi="Arial"/>
      <w:sz w:val="24"/>
    </w:rPr>
  </w:style>
  <w:style w:type="paragraph" w:styleId="PargrafodaLista">
    <w:name w:val="List Paragraph"/>
    <w:basedOn w:val="Normal"/>
    <w:link w:val="PargrafodaListaChar"/>
    <w:uiPriority w:val="1"/>
    <w:qFormat/>
    <w:rsid w:val="001C7E87"/>
    <w:pPr>
      <w:ind w:left="720"/>
    </w:pPr>
    <w:rPr>
      <w:rFonts w:ascii="Arial" w:hAnsi="Arial" w:cs="Tahoma"/>
      <w:szCs w:val="24"/>
      <w:lang w:eastAsia="pt-BR"/>
    </w:rPr>
  </w:style>
  <w:style w:type="paragraph" w:styleId="NormalWeb">
    <w:name w:val="Normal (Web)"/>
    <w:basedOn w:val="Normal"/>
    <w:uiPriority w:val="99"/>
    <w:rsid w:val="001C7E87"/>
    <w:pPr>
      <w:spacing w:before="100" w:after="100"/>
    </w:pPr>
    <w:rPr>
      <w:sz w:val="24"/>
      <w:szCs w:val="24"/>
      <w:lang w:eastAsia="pt-BR"/>
    </w:rPr>
  </w:style>
  <w:style w:type="paragraph" w:styleId="Citao">
    <w:name w:val="Quote"/>
    <w:basedOn w:val="Normal"/>
    <w:next w:val="Normal"/>
    <w:rsid w:val="001C7E87"/>
    <w:pPr>
      <w:pBdr>
        <w:top w:val="single" w:sz="4" w:space="0" w:color="1F497D"/>
        <w:left w:val="single" w:sz="4" w:space="0" w:color="1F497D"/>
        <w:bottom w:val="single" w:sz="4" w:space="0" w:color="1F497D"/>
        <w:right w:val="single" w:sz="4" w:space="0" w:color="1F497D"/>
      </w:pBdr>
      <w:shd w:val="clear" w:color="auto" w:fill="FFFFCC"/>
      <w:spacing w:before="120"/>
      <w:jc w:val="both"/>
    </w:pPr>
    <w:rPr>
      <w:rFonts w:ascii="Ecofont_Spranq_eco_Sans" w:hAnsi="Ecofont_Spranq_eco_Sans"/>
      <w:i/>
      <w:iCs/>
      <w:color w:val="000000"/>
      <w:szCs w:val="24"/>
      <w:lang w:eastAsia="en-US"/>
    </w:rPr>
  </w:style>
  <w:style w:type="character" w:customStyle="1" w:styleId="QuoteChar">
    <w:name w:val="Quote Char"/>
    <w:rsid w:val="001C7E87"/>
    <w:rPr>
      <w:rFonts w:ascii="Ecofont_Spranq_eco_Sans" w:hAnsi="Ecofont_Spranq_eco_Sans"/>
      <w:i/>
      <w:iCs/>
      <w:color w:val="000000"/>
      <w:szCs w:val="24"/>
      <w:lang w:val="pt-BR" w:eastAsia="en-US" w:bidi="ar-SA"/>
    </w:rPr>
  </w:style>
  <w:style w:type="paragraph" w:customStyle="1" w:styleId="western">
    <w:name w:val="western"/>
    <w:basedOn w:val="Normal"/>
    <w:rsid w:val="001C7E87"/>
    <w:pPr>
      <w:spacing w:before="100" w:after="119"/>
    </w:pPr>
    <w:rPr>
      <w:sz w:val="24"/>
      <w:szCs w:val="24"/>
      <w:lang w:eastAsia="pt-BR"/>
    </w:rPr>
  </w:style>
  <w:style w:type="character" w:customStyle="1" w:styleId="QuoteChar1">
    <w:name w:val="Quote Char1"/>
    <w:rsid w:val="001C7E87"/>
    <w:rPr>
      <w:rFonts w:ascii="Arial" w:eastAsia="Times New Roman" w:hAnsi="Arial"/>
      <w:i/>
      <w:color w:val="000000"/>
      <w:sz w:val="24"/>
      <w:shd w:val="clear" w:color="auto" w:fill="FFFFCC"/>
    </w:rPr>
  </w:style>
  <w:style w:type="paragraph" w:customStyle="1" w:styleId="SombreamentoMdio1-nfase31">
    <w:name w:val="Sombreamento Médio 1 - Ênfase 31"/>
    <w:basedOn w:val="Normal"/>
    <w:next w:val="Normal"/>
    <w:rsid w:val="001C7E87"/>
    <w:pPr>
      <w:pBdr>
        <w:top w:val="single" w:sz="4" w:space="0" w:color="000080"/>
        <w:left w:val="single" w:sz="4" w:space="0" w:color="000080"/>
        <w:bottom w:val="single" w:sz="4" w:space="0" w:color="000080"/>
        <w:right w:val="single" w:sz="4" w:space="0" w:color="000080"/>
      </w:pBdr>
      <w:shd w:val="clear" w:color="auto" w:fill="FFFFCC"/>
      <w:spacing w:before="120"/>
      <w:jc w:val="both"/>
    </w:pPr>
    <w:rPr>
      <w:rFonts w:ascii="Ecofont_Spranq_eco_Sans" w:hAnsi="Ecofont_Spranq_eco_Sans" w:cs="Tahoma"/>
      <w:i/>
      <w:iCs/>
      <w:color w:val="000000"/>
      <w:szCs w:val="24"/>
      <w:lang w:eastAsia="zh-CN"/>
    </w:rPr>
  </w:style>
  <w:style w:type="character" w:customStyle="1" w:styleId="Nivel1Char">
    <w:name w:val="Nivel1 Char"/>
    <w:rsid w:val="001C7E87"/>
    <w:rPr>
      <w:rFonts w:ascii="Arial" w:eastAsia="MS Gothic" w:hAnsi="Arial" w:cs="Arial"/>
      <w:b/>
      <w:color w:val="000000"/>
      <w:lang w:val="pt-BR" w:eastAsia="pt-BR" w:bidi="ar-SA"/>
    </w:rPr>
  </w:style>
  <w:style w:type="paragraph" w:customStyle="1" w:styleId="Nivel2">
    <w:name w:val="Nivel 2"/>
    <w:rsid w:val="001C7E87"/>
    <w:pPr>
      <w:suppressAutoHyphens/>
      <w:spacing w:before="120" w:after="120" w:line="276" w:lineRule="auto"/>
      <w:jc w:val="both"/>
    </w:pPr>
    <w:rPr>
      <w:rFonts w:ascii="Ecofont_Spranq_eco_Sans" w:hAnsi="Ecofont_Spranq_eco_Sans"/>
    </w:rPr>
  </w:style>
  <w:style w:type="paragraph" w:customStyle="1" w:styleId="Nivel10">
    <w:name w:val="Nivel 1"/>
    <w:basedOn w:val="Nivel2"/>
    <w:next w:val="Nivel2"/>
    <w:rsid w:val="001C7E87"/>
    <w:pPr>
      <w:tabs>
        <w:tab w:val="left" w:pos="360"/>
      </w:tabs>
      <w:ind w:left="644" w:hanging="432"/>
    </w:pPr>
    <w:rPr>
      <w:rFonts w:cs="Arial"/>
      <w:b/>
    </w:rPr>
  </w:style>
  <w:style w:type="paragraph" w:customStyle="1" w:styleId="Nivel3">
    <w:name w:val="Nivel 3"/>
    <w:basedOn w:val="Nivel2"/>
    <w:rsid w:val="001C7E87"/>
    <w:pPr>
      <w:tabs>
        <w:tab w:val="left" w:pos="720"/>
      </w:tabs>
      <w:ind w:left="1922" w:hanging="720"/>
    </w:pPr>
    <w:rPr>
      <w:rFonts w:cs="Arial"/>
      <w:color w:val="000000"/>
    </w:rPr>
  </w:style>
  <w:style w:type="paragraph" w:customStyle="1" w:styleId="Nivel4">
    <w:name w:val="Nivel 4"/>
    <w:basedOn w:val="Nivel3"/>
    <w:rsid w:val="001C7E87"/>
    <w:pPr>
      <w:tabs>
        <w:tab w:val="clear" w:pos="720"/>
        <w:tab w:val="left" w:pos="1080"/>
      </w:tabs>
      <w:ind w:left="2491" w:hanging="1080"/>
    </w:pPr>
    <w:rPr>
      <w:color w:val="auto"/>
    </w:rPr>
  </w:style>
  <w:style w:type="paragraph" w:customStyle="1" w:styleId="Nivel5">
    <w:name w:val="Nivel 5"/>
    <w:basedOn w:val="Nivel4"/>
    <w:rsid w:val="001C7E87"/>
    <w:pPr>
      <w:numPr>
        <w:numId w:val="2"/>
      </w:numPr>
    </w:pPr>
  </w:style>
  <w:style w:type="character" w:customStyle="1" w:styleId="Nivel2Char">
    <w:name w:val="Nivel 2 Char"/>
    <w:rsid w:val="001C7E87"/>
    <w:rPr>
      <w:rFonts w:ascii="Ecofont_Spranq_eco_Sans" w:hAnsi="Ecofont_Spranq_eco_Sans"/>
      <w:lang w:val="pt-BR" w:eastAsia="pt-BR" w:bidi="ar-SA"/>
    </w:rPr>
  </w:style>
  <w:style w:type="character" w:styleId="Forte">
    <w:name w:val="Strong"/>
    <w:basedOn w:val="Fontepargpadro"/>
    <w:uiPriority w:val="22"/>
    <w:qFormat/>
    <w:rsid w:val="001C7E87"/>
    <w:rPr>
      <w:b/>
      <w:bCs/>
    </w:rPr>
  </w:style>
  <w:style w:type="numbering" w:customStyle="1" w:styleId="LFO2">
    <w:name w:val="LFO2"/>
    <w:basedOn w:val="Semlista"/>
    <w:rsid w:val="001C7E87"/>
    <w:pPr>
      <w:numPr>
        <w:numId w:val="1"/>
      </w:numPr>
    </w:pPr>
  </w:style>
  <w:style w:type="numbering" w:customStyle="1" w:styleId="LFO6">
    <w:name w:val="LFO6"/>
    <w:basedOn w:val="Semlista"/>
    <w:rsid w:val="001C7E87"/>
    <w:pPr>
      <w:numPr>
        <w:numId w:val="2"/>
      </w:numPr>
    </w:pPr>
  </w:style>
  <w:style w:type="paragraph" w:styleId="Textodenotaderodap">
    <w:name w:val="footnote text"/>
    <w:basedOn w:val="Normal"/>
    <w:link w:val="TextodenotaderodapChar"/>
    <w:rsid w:val="0047774F"/>
  </w:style>
  <w:style w:type="character" w:customStyle="1" w:styleId="TextodenotaderodapChar">
    <w:name w:val="Texto de nota de rodapé Char"/>
    <w:basedOn w:val="Fontepargpadro"/>
    <w:link w:val="Textodenotaderodap"/>
    <w:rsid w:val="0047774F"/>
    <w:rPr>
      <w:lang w:eastAsia="ar-SA"/>
    </w:rPr>
  </w:style>
  <w:style w:type="character" w:styleId="Refdenotaderodap">
    <w:name w:val="footnote reference"/>
    <w:rsid w:val="0047774F"/>
    <w:rPr>
      <w:position w:val="0"/>
      <w:vertAlign w:val="superscript"/>
    </w:rPr>
  </w:style>
  <w:style w:type="paragraph" w:customStyle="1" w:styleId="Standard">
    <w:name w:val="Standard"/>
    <w:rsid w:val="0003002D"/>
    <w:pPr>
      <w:widowControl w:val="0"/>
      <w:suppressAutoHyphens/>
    </w:pPr>
    <w:rPr>
      <w:rFonts w:ascii="Caladea" w:eastAsia="Caladea" w:hAnsi="Caladea" w:cs="Caladea"/>
      <w:kern w:val="3"/>
      <w:sz w:val="24"/>
      <w:szCs w:val="24"/>
      <w:lang w:eastAsia="zh-CN" w:bidi="hi-IN"/>
    </w:rPr>
  </w:style>
  <w:style w:type="paragraph" w:styleId="Recuodecorpodetexto2">
    <w:name w:val="Body Text Indent 2"/>
    <w:basedOn w:val="Normal"/>
    <w:link w:val="Recuodecorpodetexto2Char"/>
    <w:uiPriority w:val="99"/>
    <w:semiHidden/>
    <w:unhideWhenUsed/>
    <w:rsid w:val="008310C7"/>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310C7"/>
    <w:rPr>
      <w:lang w:eastAsia="ar-SA"/>
    </w:rPr>
  </w:style>
  <w:style w:type="paragraph" w:customStyle="1" w:styleId="p1">
    <w:name w:val="p1"/>
    <w:basedOn w:val="Normal"/>
    <w:rsid w:val="003A597C"/>
    <w:pPr>
      <w:widowControl w:val="0"/>
      <w:tabs>
        <w:tab w:val="left" w:pos="720"/>
      </w:tabs>
      <w:suppressAutoHyphens w:val="0"/>
      <w:autoSpaceDE w:val="0"/>
      <w:spacing w:line="260" w:lineRule="atLeast"/>
      <w:jc w:val="both"/>
      <w:textAlignment w:val="auto"/>
    </w:pPr>
    <w:rPr>
      <w:rFonts w:ascii="Arial" w:hAnsi="Arial" w:cs="Arial"/>
      <w:sz w:val="24"/>
      <w:szCs w:val="24"/>
      <w:lang w:eastAsia="pt-BR"/>
    </w:rPr>
  </w:style>
  <w:style w:type="table" w:styleId="Tabelacomgrade">
    <w:name w:val="Table Grid"/>
    <w:basedOn w:val="Tabelanormal"/>
    <w:uiPriority w:val="59"/>
    <w:rsid w:val="00875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Fontepargpadro"/>
    <w:rsid w:val="00037114"/>
  </w:style>
  <w:style w:type="character" w:customStyle="1" w:styleId="Ttulo2Char">
    <w:name w:val="Título 2 Char"/>
    <w:basedOn w:val="Fontepargpadro"/>
    <w:link w:val="Ttulo2"/>
    <w:uiPriority w:val="9"/>
    <w:rsid w:val="00BD6E61"/>
    <w:rPr>
      <w:b/>
      <w:sz w:val="24"/>
      <w:lang w:eastAsia="ar-SA"/>
    </w:rPr>
  </w:style>
  <w:style w:type="character" w:styleId="HiperlinkVisitado">
    <w:name w:val="FollowedHyperlink"/>
    <w:basedOn w:val="Fontepargpadro"/>
    <w:uiPriority w:val="99"/>
    <w:semiHidden/>
    <w:unhideWhenUsed/>
    <w:rsid w:val="00BD6E61"/>
    <w:rPr>
      <w:color w:val="800080"/>
      <w:u w:val="single"/>
    </w:rPr>
  </w:style>
  <w:style w:type="paragraph" w:customStyle="1" w:styleId="Normal1">
    <w:name w:val="Normal1"/>
    <w:rsid w:val="008527A3"/>
    <w:pPr>
      <w:suppressAutoHyphens/>
      <w:autoSpaceDN/>
      <w:spacing w:line="100" w:lineRule="atLeast"/>
    </w:pPr>
    <w:rPr>
      <w:lang w:eastAsia="ar-SA"/>
    </w:rPr>
  </w:style>
  <w:style w:type="character" w:customStyle="1" w:styleId="CorpodetextoChar">
    <w:name w:val="Corpo de texto Char"/>
    <w:basedOn w:val="Fontepargpadro"/>
    <w:link w:val="Corpodetexto"/>
    <w:rsid w:val="008527A3"/>
    <w:rPr>
      <w:lang w:eastAsia="ar-SA"/>
    </w:rPr>
  </w:style>
  <w:style w:type="paragraph" w:styleId="Recuodecorpodetexto3">
    <w:name w:val="Body Text Indent 3"/>
    <w:basedOn w:val="Normal"/>
    <w:link w:val="Recuodecorpodetexto3Char"/>
    <w:uiPriority w:val="99"/>
    <w:semiHidden/>
    <w:unhideWhenUsed/>
    <w:rsid w:val="008A3D6D"/>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8A3D6D"/>
    <w:rPr>
      <w:sz w:val="16"/>
      <w:szCs w:val="16"/>
      <w:lang w:eastAsia="ar-SA"/>
    </w:rPr>
  </w:style>
  <w:style w:type="character" w:customStyle="1" w:styleId="CabealhoChar">
    <w:name w:val="Cabeçalho Char"/>
    <w:basedOn w:val="Fontepargpadro"/>
    <w:link w:val="Cabealho"/>
    <w:uiPriority w:val="99"/>
    <w:rsid w:val="009D717A"/>
    <w:rPr>
      <w:lang w:eastAsia="ar-SA"/>
    </w:rPr>
  </w:style>
  <w:style w:type="character" w:customStyle="1" w:styleId="PargrafodaListaChar">
    <w:name w:val="Parágrafo da Lista Char"/>
    <w:link w:val="PargrafodaLista"/>
    <w:uiPriority w:val="1"/>
    <w:locked/>
    <w:rsid w:val="001B1E8A"/>
    <w:rPr>
      <w:rFonts w:ascii="Arial" w:hAnsi="Arial" w:cs="Tahoma"/>
      <w:szCs w:val="24"/>
    </w:rPr>
  </w:style>
  <w:style w:type="character" w:styleId="MenoPendente">
    <w:name w:val="Unresolved Mention"/>
    <w:basedOn w:val="Fontepargpadro"/>
    <w:uiPriority w:val="99"/>
    <w:semiHidden/>
    <w:unhideWhenUsed/>
    <w:rsid w:val="00A90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39808">
      <w:bodyDiv w:val="1"/>
      <w:marLeft w:val="0"/>
      <w:marRight w:val="0"/>
      <w:marTop w:val="0"/>
      <w:marBottom w:val="0"/>
      <w:divBdr>
        <w:top w:val="none" w:sz="0" w:space="0" w:color="auto"/>
        <w:left w:val="none" w:sz="0" w:space="0" w:color="auto"/>
        <w:bottom w:val="none" w:sz="0" w:space="0" w:color="auto"/>
        <w:right w:val="none" w:sz="0" w:space="0" w:color="auto"/>
      </w:divBdr>
      <w:divsChild>
        <w:div w:id="1847481622">
          <w:marLeft w:val="-221"/>
          <w:marRight w:val="0"/>
          <w:marTop w:val="0"/>
          <w:marBottom w:val="0"/>
          <w:divBdr>
            <w:top w:val="none" w:sz="0" w:space="0" w:color="auto"/>
            <w:left w:val="none" w:sz="0" w:space="0" w:color="auto"/>
            <w:bottom w:val="none" w:sz="0" w:space="0" w:color="auto"/>
            <w:right w:val="none" w:sz="0" w:space="0" w:color="auto"/>
          </w:divBdr>
        </w:div>
        <w:div w:id="1329210984">
          <w:marLeft w:val="-221"/>
          <w:marRight w:val="0"/>
          <w:marTop w:val="0"/>
          <w:marBottom w:val="0"/>
          <w:divBdr>
            <w:top w:val="none" w:sz="0" w:space="0" w:color="auto"/>
            <w:left w:val="none" w:sz="0" w:space="0" w:color="auto"/>
            <w:bottom w:val="none" w:sz="0" w:space="0" w:color="auto"/>
            <w:right w:val="none" w:sz="0" w:space="0" w:color="auto"/>
          </w:divBdr>
        </w:div>
        <w:div w:id="1960526966">
          <w:marLeft w:val="-221"/>
          <w:marRight w:val="0"/>
          <w:marTop w:val="0"/>
          <w:marBottom w:val="0"/>
          <w:divBdr>
            <w:top w:val="none" w:sz="0" w:space="0" w:color="auto"/>
            <w:left w:val="none" w:sz="0" w:space="0" w:color="auto"/>
            <w:bottom w:val="none" w:sz="0" w:space="0" w:color="auto"/>
            <w:right w:val="none" w:sz="0" w:space="0" w:color="auto"/>
          </w:divBdr>
        </w:div>
      </w:divsChild>
    </w:div>
    <w:div w:id="519591713">
      <w:bodyDiv w:val="1"/>
      <w:marLeft w:val="0"/>
      <w:marRight w:val="0"/>
      <w:marTop w:val="0"/>
      <w:marBottom w:val="0"/>
      <w:divBdr>
        <w:top w:val="none" w:sz="0" w:space="0" w:color="auto"/>
        <w:left w:val="none" w:sz="0" w:space="0" w:color="auto"/>
        <w:bottom w:val="none" w:sz="0" w:space="0" w:color="auto"/>
        <w:right w:val="none" w:sz="0" w:space="0" w:color="auto"/>
      </w:divBdr>
    </w:div>
    <w:div w:id="565460254">
      <w:bodyDiv w:val="1"/>
      <w:marLeft w:val="0"/>
      <w:marRight w:val="0"/>
      <w:marTop w:val="0"/>
      <w:marBottom w:val="0"/>
      <w:divBdr>
        <w:top w:val="none" w:sz="0" w:space="0" w:color="auto"/>
        <w:left w:val="none" w:sz="0" w:space="0" w:color="auto"/>
        <w:bottom w:val="none" w:sz="0" w:space="0" w:color="auto"/>
        <w:right w:val="none" w:sz="0" w:space="0" w:color="auto"/>
      </w:divBdr>
    </w:div>
    <w:div w:id="603079514">
      <w:bodyDiv w:val="1"/>
      <w:marLeft w:val="0"/>
      <w:marRight w:val="0"/>
      <w:marTop w:val="0"/>
      <w:marBottom w:val="0"/>
      <w:divBdr>
        <w:top w:val="none" w:sz="0" w:space="0" w:color="auto"/>
        <w:left w:val="none" w:sz="0" w:space="0" w:color="auto"/>
        <w:bottom w:val="none" w:sz="0" w:space="0" w:color="auto"/>
        <w:right w:val="none" w:sz="0" w:space="0" w:color="auto"/>
      </w:divBdr>
    </w:div>
    <w:div w:id="608244338">
      <w:bodyDiv w:val="1"/>
      <w:marLeft w:val="0"/>
      <w:marRight w:val="0"/>
      <w:marTop w:val="0"/>
      <w:marBottom w:val="0"/>
      <w:divBdr>
        <w:top w:val="none" w:sz="0" w:space="0" w:color="auto"/>
        <w:left w:val="none" w:sz="0" w:space="0" w:color="auto"/>
        <w:bottom w:val="none" w:sz="0" w:space="0" w:color="auto"/>
        <w:right w:val="none" w:sz="0" w:space="0" w:color="auto"/>
      </w:divBdr>
    </w:div>
    <w:div w:id="608439744">
      <w:bodyDiv w:val="1"/>
      <w:marLeft w:val="0"/>
      <w:marRight w:val="0"/>
      <w:marTop w:val="0"/>
      <w:marBottom w:val="0"/>
      <w:divBdr>
        <w:top w:val="none" w:sz="0" w:space="0" w:color="auto"/>
        <w:left w:val="none" w:sz="0" w:space="0" w:color="auto"/>
        <w:bottom w:val="none" w:sz="0" w:space="0" w:color="auto"/>
        <w:right w:val="none" w:sz="0" w:space="0" w:color="auto"/>
      </w:divBdr>
      <w:divsChild>
        <w:div w:id="472020952">
          <w:marLeft w:val="-228"/>
          <w:marRight w:val="0"/>
          <w:marTop w:val="0"/>
          <w:marBottom w:val="0"/>
          <w:divBdr>
            <w:top w:val="none" w:sz="0" w:space="0" w:color="auto"/>
            <w:left w:val="none" w:sz="0" w:space="0" w:color="auto"/>
            <w:bottom w:val="none" w:sz="0" w:space="0" w:color="auto"/>
            <w:right w:val="none" w:sz="0" w:space="0" w:color="auto"/>
          </w:divBdr>
        </w:div>
      </w:divsChild>
    </w:div>
    <w:div w:id="806708429">
      <w:bodyDiv w:val="1"/>
      <w:marLeft w:val="0"/>
      <w:marRight w:val="0"/>
      <w:marTop w:val="0"/>
      <w:marBottom w:val="0"/>
      <w:divBdr>
        <w:top w:val="none" w:sz="0" w:space="0" w:color="auto"/>
        <w:left w:val="none" w:sz="0" w:space="0" w:color="auto"/>
        <w:bottom w:val="none" w:sz="0" w:space="0" w:color="auto"/>
        <w:right w:val="none" w:sz="0" w:space="0" w:color="auto"/>
      </w:divBdr>
    </w:div>
    <w:div w:id="859397201">
      <w:bodyDiv w:val="1"/>
      <w:marLeft w:val="0"/>
      <w:marRight w:val="0"/>
      <w:marTop w:val="0"/>
      <w:marBottom w:val="0"/>
      <w:divBdr>
        <w:top w:val="none" w:sz="0" w:space="0" w:color="auto"/>
        <w:left w:val="none" w:sz="0" w:space="0" w:color="auto"/>
        <w:bottom w:val="none" w:sz="0" w:space="0" w:color="auto"/>
        <w:right w:val="none" w:sz="0" w:space="0" w:color="auto"/>
      </w:divBdr>
    </w:div>
    <w:div w:id="878786011">
      <w:bodyDiv w:val="1"/>
      <w:marLeft w:val="0"/>
      <w:marRight w:val="0"/>
      <w:marTop w:val="0"/>
      <w:marBottom w:val="0"/>
      <w:divBdr>
        <w:top w:val="none" w:sz="0" w:space="0" w:color="auto"/>
        <w:left w:val="none" w:sz="0" w:space="0" w:color="auto"/>
        <w:bottom w:val="none" w:sz="0" w:space="0" w:color="auto"/>
        <w:right w:val="none" w:sz="0" w:space="0" w:color="auto"/>
      </w:divBdr>
    </w:div>
    <w:div w:id="1016535978">
      <w:bodyDiv w:val="1"/>
      <w:marLeft w:val="0"/>
      <w:marRight w:val="0"/>
      <w:marTop w:val="0"/>
      <w:marBottom w:val="0"/>
      <w:divBdr>
        <w:top w:val="none" w:sz="0" w:space="0" w:color="auto"/>
        <w:left w:val="none" w:sz="0" w:space="0" w:color="auto"/>
        <w:bottom w:val="none" w:sz="0" w:space="0" w:color="auto"/>
        <w:right w:val="none" w:sz="0" w:space="0" w:color="auto"/>
      </w:divBdr>
    </w:div>
    <w:div w:id="1060399995">
      <w:bodyDiv w:val="1"/>
      <w:marLeft w:val="0"/>
      <w:marRight w:val="0"/>
      <w:marTop w:val="0"/>
      <w:marBottom w:val="0"/>
      <w:divBdr>
        <w:top w:val="none" w:sz="0" w:space="0" w:color="auto"/>
        <w:left w:val="none" w:sz="0" w:space="0" w:color="auto"/>
        <w:bottom w:val="none" w:sz="0" w:space="0" w:color="auto"/>
        <w:right w:val="none" w:sz="0" w:space="0" w:color="auto"/>
      </w:divBdr>
    </w:div>
    <w:div w:id="1169979071">
      <w:bodyDiv w:val="1"/>
      <w:marLeft w:val="0"/>
      <w:marRight w:val="0"/>
      <w:marTop w:val="0"/>
      <w:marBottom w:val="0"/>
      <w:divBdr>
        <w:top w:val="none" w:sz="0" w:space="0" w:color="auto"/>
        <w:left w:val="none" w:sz="0" w:space="0" w:color="auto"/>
        <w:bottom w:val="none" w:sz="0" w:space="0" w:color="auto"/>
        <w:right w:val="none" w:sz="0" w:space="0" w:color="auto"/>
      </w:divBdr>
    </w:div>
    <w:div w:id="1185171784">
      <w:bodyDiv w:val="1"/>
      <w:marLeft w:val="0"/>
      <w:marRight w:val="0"/>
      <w:marTop w:val="0"/>
      <w:marBottom w:val="0"/>
      <w:divBdr>
        <w:top w:val="none" w:sz="0" w:space="0" w:color="auto"/>
        <w:left w:val="none" w:sz="0" w:space="0" w:color="auto"/>
        <w:bottom w:val="none" w:sz="0" w:space="0" w:color="auto"/>
        <w:right w:val="none" w:sz="0" w:space="0" w:color="auto"/>
      </w:divBdr>
      <w:divsChild>
        <w:div w:id="633876011">
          <w:marLeft w:val="-221"/>
          <w:marRight w:val="0"/>
          <w:marTop w:val="0"/>
          <w:marBottom w:val="0"/>
          <w:divBdr>
            <w:top w:val="none" w:sz="0" w:space="0" w:color="auto"/>
            <w:left w:val="none" w:sz="0" w:space="0" w:color="auto"/>
            <w:bottom w:val="none" w:sz="0" w:space="0" w:color="auto"/>
            <w:right w:val="none" w:sz="0" w:space="0" w:color="auto"/>
          </w:divBdr>
        </w:div>
        <w:div w:id="744112119">
          <w:marLeft w:val="-221"/>
          <w:marRight w:val="0"/>
          <w:marTop w:val="0"/>
          <w:marBottom w:val="0"/>
          <w:divBdr>
            <w:top w:val="none" w:sz="0" w:space="0" w:color="auto"/>
            <w:left w:val="none" w:sz="0" w:space="0" w:color="auto"/>
            <w:bottom w:val="none" w:sz="0" w:space="0" w:color="auto"/>
            <w:right w:val="none" w:sz="0" w:space="0" w:color="auto"/>
          </w:divBdr>
        </w:div>
        <w:div w:id="1503468974">
          <w:marLeft w:val="-221"/>
          <w:marRight w:val="0"/>
          <w:marTop w:val="0"/>
          <w:marBottom w:val="0"/>
          <w:divBdr>
            <w:top w:val="none" w:sz="0" w:space="0" w:color="auto"/>
            <w:left w:val="none" w:sz="0" w:space="0" w:color="auto"/>
            <w:bottom w:val="none" w:sz="0" w:space="0" w:color="auto"/>
            <w:right w:val="none" w:sz="0" w:space="0" w:color="auto"/>
          </w:divBdr>
        </w:div>
        <w:div w:id="484470555">
          <w:marLeft w:val="-221"/>
          <w:marRight w:val="0"/>
          <w:marTop w:val="0"/>
          <w:marBottom w:val="0"/>
          <w:divBdr>
            <w:top w:val="none" w:sz="0" w:space="0" w:color="auto"/>
            <w:left w:val="none" w:sz="0" w:space="0" w:color="auto"/>
            <w:bottom w:val="none" w:sz="0" w:space="0" w:color="auto"/>
            <w:right w:val="none" w:sz="0" w:space="0" w:color="auto"/>
          </w:divBdr>
        </w:div>
        <w:div w:id="180700771">
          <w:marLeft w:val="-221"/>
          <w:marRight w:val="0"/>
          <w:marTop w:val="0"/>
          <w:marBottom w:val="0"/>
          <w:divBdr>
            <w:top w:val="none" w:sz="0" w:space="0" w:color="auto"/>
            <w:left w:val="none" w:sz="0" w:space="0" w:color="auto"/>
            <w:bottom w:val="none" w:sz="0" w:space="0" w:color="auto"/>
            <w:right w:val="none" w:sz="0" w:space="0" w:color="auto"/>
          </w:divBdr>
        </w:div>
        <w:div w:id="1664770883">
          <w:marLeft w:val="-228"/>
          <w:marRight w:val="0"/>
          <w:marTop w:val="0"/>
          <w:marBottom w:val="0"/>
          <w:divBdr>
            <w:top w:val="none" w:sz="0" w:space="0" w:color="auto"/>
            <w:left w:val="none" w:sz="0" w:space="0" w:color="auto"/>
            <w:bottom w:val="none" w:sz="0" w:space="0" w:color="auto"/>
            <w:right w:val="none" w:sz="0" w:space="0" w:color="auto"/>
          </w:divBdr>
        </w:div>
        <w:div w:id="584994822">
          <w:marLeft w:val="-228"/>
          <w:marRight w:val="0"/>
          <w:marTop w:val="0"/>
          <w:marBottom w:val="0"/>
          <w:divBdr>
            <w:top w:val="none" w:sz="0" w:space="0" w:color="auto"/>
            <w:left w:val="none" w:sz="0" w:space="0" w:color="auto"/>
            <w:bottom w:val="none" w:sz="0" w:space="0" w:color="auto"/>
            <w:right w:val="none" w:sz="0" w:space="0" w:color="auto"/>
          </w:divBdr>
        </w:div>
        <w:div w:id="309528857">
          <w:marLeft w:val="-228"/>
          <w:marRight w:val="0"/>
          <w:marTop w:val="0"/>
          <w:marBottom w:val="0"/>
          <w:divBdr>
            <w:top w:val="none" w:sz="0" w:space="0" w:color="auto"/>
            <w:left w:val="none" w:sz="0" w:space="0" w:color="auto"/>
            <w:bottom w:val="none" w:sz="0" w:space="0" w:color="auto"/>
            <w:right w:val="none" w:sz="0" w:space="0" w:color="auto"/>
          </w:divBdr>
        </w:div>
        <w:div w:id="380593194">
          <w:marLeft w:val="-228"/>
          <w:marRight w:val="0"/>
          <w:marTop w:val="0"/>
          <w:marBottom w:val="0"/>
          <w:divBdr>
            <w:top w:val="none" w:sz="0" w:space="0" w:color="auto"/>
            <w:left w:val="none" w:sz="0" w:space="0" w:color="auto"/>
            <w:bottom w:val="none" w:sz="0" w:space="0" w:color="auto"/>
            <w:right w:val="none" w:sz="0" w:space="0" w:color="auto"/>
          </w:divBdr>
        </w:div>
        <w:div w:id="1317109474">
          <w:marLeft w:val="-228"/>
          <w:marRight w:val="0"/>
          <w:marTop w:val="0"/>
          <w:marBottom w:val="0"/>
          <w:divBdr>
            <w:top w:val="none" w:sz="0" w:space="0" w:color="auto"/>
            <w:left w:val="none" w:sz="0" w:space="0" w:color="auto"/>
            <w:bottom w:val="none" w:sz="0" w:space="0" w:color="auto"/>
            <w:right w:val="none" w:sz="0" w:space="0" w:color="auto"/>
          </w:divBdr>
        </w:div>
        <w:div w:id="1560751637">
          <w:marLeft w:val="-228"/>
          <w:marRight w:val="0"/>
          <w:marTop w:val="0"/>
          <w:marBottom w:val="0"/>
          <w:divBdr>
            <w:top w:val="none" w:sz="0" w:space="0" w:color="auto"/>
            <w:left w:val="none" w:sz="0" w:space="0" w:color="auto"/>
            <w:bottom w:val="none" w:sz="0" w:space="0" w:color="auto"/>
            <w:right w:val="none" w:sz="0" w:space="0" w:color="auto"/>
          </w:divBdr>
        </w:div>
        <w:div w:id="42676407">
          <w:marLeft w:val="-44"/>
          <w:marRight w:val="0"/>
          <w:marTop w:val="0"/>
          <w:marBottom w:val="0"/>
          <w:divBdr>
            <w:top w:val="none" w:sz="0" w:space="0" w:color="auto"/>
            <w:left w:val="none" w:sz="0" w:space="0" w:color="auto"/>
            <w:bottom w:val="none" w:sz="0" w:space="0" w:color="auto"/>
            <w:right w:val="none" w:sz="0" w:space="0" w:color="auto"/>
          </w:divBdr>
        </w:div>
        <w:div w:id="2048866917">
          <w:marLeft w:val="-176"/>
          <w:marRight w:val="0"/>
          <w:marTop w:val="0"/>
          <w:marBottom w:val="0"/>
          <w:divBdr>
            <w:top w:val="none" w:sz="0" w:space="0" w:color="auto"/>
            <w:left w:val="none" w:sz="0" w:space="0" w:color="auto"/>
            <w:bottom w:val="none" w:sz="0" w:space="0" w:color="auto"/>
            <w:right w:val="none" w:sz="0" w:space="0" w:color="auto"/>
          </w:divBdr>
        </w:div>
        <w:div w:id="1298879185">
          <w:marLeft w:val="-228"/>
          <w:marRight w:val="0"/>
          <w:marTop w:val="0"/>
          <w:marBottom w:val="0"/>
          <w:divBdr>
            <w:top w:val="none" w:sz="0" w:space="0" w:color="auto"/>
            <w:left w:val="none" w:sz="0" w:space="0" w:color="auto"/>
            <w:bottom w:val="none" w:sz="0" w:space="0" w:color="auto"/>
            <w:right w:val="none" w:sz="0" w:space="0" w:color="auto"/>
          </w:divBdr>
        </w:div>
        <w:div w:id="1022248882">
          <w:marLeft w:val="-176"/>
          <w:marRight w:val="0"/>
          <w:marTop w:val="0"/>
          <w:marBottom w:val="0"/>
          <w:divBdr>
            <w:top w:val="none" w:sz="0" w:space="0" w:color="auto"/>
            <w:left w:val="none" w:sz="0" w:space="0" w:color="auto"/>
            <w:bottom w:val="none" w:sz="0" w:space="0" w:color="auto"/>
            <w:right w:val="none" w:sz="0" w:space="0" w:color="auto"/>
          </w:divBdr>
        </w:div>
        <w:div w:id="641038883">
          <w:marLeft w:val="-228"/>
          <w:marRight w:val="0"/>
          <w:marTop w:val="0"/>
          <w:marBottom w:val="0"/>
          <w:divBdr>
            <w:top w:val="none" w:sz="0" w:space="0" w:color="auto"/>
            <w:left w:val="none" w:sz="0" w:space="0" w:color="auto"/>
            <w:bottom w:val="none" w:sz="0" w:space="0" w:color="auto"/>
            <w:right w:val="none" w:sz="0" w:space="0" w:color="auto"/>
          </w:divBdr>
        </w:div>
        <w:div w:id="711150717">
          <w:marLeft w:val="-176"/>
          <w:marRight w:val="0"/>
          <w:marTop w:val="0"/>
          <w:marBottom w:val="0"/>
          <w:divBdr>
            <w:top w:val="none" w:sz="0" w:space="0" w:color="auto"/>
            <w:left w:val="none" w:sz="0" w:space="0" w:color="auto"/>
            <w:bottom w:val="none" w:sz="0" w:space="0" w:color="auto"/>
            <w:right w:val="none" w:sz="0" w:space="0" w:color="auto"/>
          </w:divBdr>
        </w:div>
        <w:div w:id="1916084929">
          <w:marLeft w:val="-221"/>
          <w:marRight w:val="0"/>
          <w:marTop w:val="0"/>
          <w:marBottom w:val="0"/>
          <w:divBdr>
            <w:top w:val="none" w:sz="0" w:space="0" w:color="auto"/>
            <w:left w:val="none" w:sz="0" w:space="0" w:color="auto"/>
            <w:bottom w:val="none" w:sz="0" w:space="0" w:color="auto"/>
            <w:right w:val="none" w:sz="0" w:space="0" w:color="auto"/>
          </w:divBdr>
        </w:div>
        <w:div w:id="1908373733">
          <w:marLeft w:val="-221"/>
          <w:marRight w:val="0"/>
          <w:marTop w:val="0"/>
          <w:marBottom w:val="0"/>
          <w:divBdr>
            <w:top w:val="none" w:sz="0" w:space="0" w:color="auto"/>
            <w:left w:val="none" w:sz="0" w:space="0" w:color="auto"/>
            <w:bottom w:val="none" w:sz="0" w:space="0" w:color="auto"/>
            <w:right w:val="none" w:sz="0" w:space="0" w:color="auto"/>
          </w:divBdr>
        </w:div>
        <w:div w:id="449518390">
          <w:marLeft w:val="-221"/>
          <w:marRight w:val="0"/>
          <w:marTop w:val="0"/>
          <w:marBottom w:val="0"/>
          <w:divBdr>
            <w:top w:val="none" w:sz="0" w:space="0" w:color="auto"/>
            <w:left w:val="none" w:sz="0" w:space="0" w:color="auto"/>
            <w:bottom w:val="none" w:sz="0" w:space="0" w:color="auto"/>
            <w:right w:val="none" w:sz="0" w:space="0" w:color="auto"/>
          </w:divBdr>
        </w:div>
        <w:div w:id="2107145284">
          <w:marLeft w:val="-221"/>
          <w:marRight w:val="0"/>
          <w:marTop w:val="0"/>
          <w:marBottom w:val="0"/>
          <w:divBdr>
            <w:top w:val="none" w:sz="0" w:space="0" w:color="auto"/>
            <w:left w:val="none" w:sz="0" w:space="0" w:color="auto"/>
            <w:bottom w:val="none" w:sz="0" w:space="0" w:color="auto"/>
            <w:right w:val="none" w:sz="0" w:space="0" w:color="auto"/>
          </w:divBdr>
        </w:div>
        <w:div w:id="1952664401">
          <w:marLeft w:val="-221"/>
          <w:marRight w:val="0"/>
          <w:marTop w:val="0"/>
          <w:marBottom w:val="0"/>
          <w:divBdr>
            <w:top w:val="none" w:sz="0" w:space="0" w:color="auto"/>
            <w:left w:val="none" w:sz="0" w:space="0" w:color="auto"/>
            <w:bottom w:val="none" w:sz="0" w:space="0" w:color="auto"/>
            <w:right w:val="none" w:sz="0" w:space="0" w:color="auto"/>
          </w:divBdr>
        </w:div>
        <w:div w:id="878933662">
          <w:marLeft w:val="-221"/>
          <w:marRight w:val="0"/>
          <w:marTop w:val="0"/>
          <w:marBottom w:val="0"/>
          <w:divBdr>
            <w:top w:val="none" w:sz="0" w:space="0" w:color="auto"/>
            <w:left w:val="none" w:sz="0" w:space="0" w:color="auto"/>
            <w:bottom w:val="none" w:sz="0" w:space="0" w:color="auto"/>
            <w:right w:val="none" w:sz="0" w:space="0" w:color="auto"/>
          </w:divBdr>
        </w:div>
        <w:div w:id="1200322109">
          <w:marLeft w:val="-228"/>
          <w:marRight w:val="0"/>
          <w:marTop w:val="0"/>
          <w:marBottom w:val="0"/>
          <w:divBdr>
            <w:top w:val="none" w:sz="0" w:space="0" w:color="auto"/>
            <w:left w:val="none" w:sz="0" w:space="0" w:color="auto"/>
            <w:bottom w:val="none" w:sz="0" w:space="0" w:color="auto"/>
            <w:right w:val="none" w:sz="0" w:space="0" w:color="auto"/>
          </w:divBdr>
        </w:div>
        <w:div w:id="973146231">
          <w:marLeft w:val="-228"/>
          <w:marRight w:val="0"/>
          <w:marTop w:val="0"/>
          <w:marBottom w:val="0"/>
          <w:divBdr>
            <w:top w:val="none" w:sz="0" w:space="0" w:color="auto"/>
            <w:left w:val="none" w:sz="0" w:space="0" w:color="auto"/>
            <w:bottom w:val="none" w:sz="0" w:space="0" w:color="auto"/>
            <w:right w:val="none" w:sz="0" w:space="0" w:color="auto"/>
          </w:divBdr>
        </w:div>
      </w:divsChild>
    </w:div>
    <w:div w:id="1396202119">
      <w:bodyDiv w:val="1"/>
      <w:marLeft w:val="0"/>
      <w:marRight w:val="0"/>
      <w:marTop w:val="0"/>
      <w:marBottom w:val="0"/>
      <w:divBdr>
        <w:top w:val="none" w:sz="0" w:space="0" w:color="auto"/>
        <w:left w:val="none" w:sz="0" w:space="0" w:color="auto"/>
        <w:bottom w:val="none" w:sz="0" w:space="0" w:color="auto"/>
        <w:right w:val="none" w:sz="0" w:space="0" w:color="auto"/>
      </w:divBdr>
    </w:div>
    <w:div w:id="1511598846">
      <w:bodyDiv w:val="1"/>
      <w:marLeft w:val="0"/>
      <w:marRight w:val="0"/>
      <w:marTop w:val="0"/>
      <w:marBottom w:val="0"/>
      <w:divBdr>
        <w:top w:val="none" w:sz="0" w:space="0" w:color="auto"/>
        <w:left w:val="none" w:sz="0" w:space="0" w:color="auto"/>
        <w:bottom w:val="none" w:sz="0" w:space="0" w:color="auto"/>
        <w:right w:val="none" w:sz="0" w:space="0" w:color="auto"/>
      </w:divBdr>
    </w:div>
    <w:div w:id="1625847658">
      <w:bodyDiv w:val="1"/>
      <w:marLeft w:val="0"/>
      <w:marRight w:val="0"/>
      <w:marTop w:val="0"/>
      <w:marBottom w:val="0"/>
      <w:divBdr>
        <w:top w:val="none" w:sz="0" w:space="0" w:color="auto"/>
        <w:left w:val="none" w:sz="0" w:space="0" w:color="auto"/>
        <w:bottom w:val="none" w:sz="0" w:space="0" w:color="auto"/>
        <w:right w:val="none" w:sz="0" w:space="0" w:color="auto"/>
      </w:divBdr>
    </w:div>
    <w:div w:id="1898470036">
      <w:bodyDiv w:val="1"/>
      <w:marLeft w:val="0"/>
      <w:marRight w:val="0"/>
      <w:marTop w:val="0"/>
      <w:marBottom w:val="0"/>
      <w:divBdr>
        <w:top w:val="none" w:sz="0" w:space="0" w:color="auto"/>
        <w:left w:val="none" w:sz="0" w:space="0" w:color="auto"/>
        <w:bottom w:val="none" w:sz="0" w:space="0" w:color="auto"/>
        <w:right w:val="none" w:sz="0" w:space="0" w:color="auto"/>
      </w:divBdr>
    </w:div>
    <w:div w:id="1914505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2/decreto/D11246.htm" TargetMode="External"/><Relationship Id="rId18" Type="http://schemas.openxmlformats.org/officeDocument/2006/relationships/hyperlink" Target="https://www.gov.br/compras/pt-br/acesso-a-informacao/legislacao/instrucoes-normativas/instrucao-normativa-seges-me-no-77-de-4-de-novembro-de-2022" TargetMode="External"/><Relationship Id="rId26" Type="http://schemas.openxmlformats.org/officeDocument/2006/relationships/hyperlink" Target="http://www.planalto.gov.br/ccivil_03/AGU/Pareceres/2019-2022/PRC-JL-01-2020.htm" TargetMode="External"/><Relationship Id="rId39" Type="http://schemas.openxmlformats.org/officeDocument/2006/relationships/hyperlink" Target="https://www.trt7.jus.br/files/contas_publicas/plano_contratacoes_anuais/PCA_2026_-_PLANO_DE_CONTRATACOES_ANUAL_-_PCA_-_EXERCICIO_DE_2025.pdf" TargetMode="External"/><Relationship Id="rId21" Type="http://schemas.openxmlformats.org/officeDocument/2006/relationships/hyperlink" Target="https://www.gov.br/compras/pt-br/acesso-a-informacao/legislacao/instrucoes-normativas/instrucao-normativa-seges-me-no-77-de-4-de-novembro-de-2022" TargetMode="External"/><Relationship Id="rId34" Type="http://schemas.openxmlformats.org/officeDocument/2006/relationships/hyperlink" Target="https://www.gov.br/compras/pt-br/acesso-a-informacao/legislacao/instrucoes-normativas/instrucao-normativa-no-01-de-19-de-janeiro-de-2010"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_ato2019-2022/2022/decreto/D11246.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gov.br/compras/pt-br/acesso-a-informacao/legislacao/instrucoes-normativas/instrucao-normativa-no-53-de-8-de-julho-de-2020"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ortaltransparencia.gov.br/sancoes/cnep"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trt7.jus.br/index.php?option=com_content&amp;view=article&amp;id=4885&amp;Itemid=1258" TargetMode="External"/><Relationship Id="rId28" Type="http://schemas.openxmlformats.org/officeDocument/2006/relationships/hyperlink" Target="https://www.planalto.gov.br/ccivil_03/leis/l8078compilado.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2/decreto/D11246.htm" TargetMode="External"/><Relationship Id="rId22" Type="http://schemas.openxmlformats.org/officeDocument/2006/relationships/hyperlink" Target="http://www.planalto.gov.br/ccivil_03/Leis/LCP/Lcp12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cetesb.sp.gov.br/licenciamento/documentos/2002_Res_CONAMA_307.pdf" TargetMode="External"/><Relationship Id="rId43" Type="http://schemas.openxmlformats.org/officeDocument/2006/relationships/theme" Target="theme/theme1.xml"/><Relationship Id="rId8" Type="http://schemas.openxmlformats.org/officeDocument/2006/relationships/hyperlink" Target="https://www.trt7.jus.br/files/atos_normativos/atos_presidencia/2021/BDATOPRESI64-2021.pdf" TargetMode="External"/><Relationship Id="rId3" Type="http://schemas.openxmlformats.org/officeDocument/2006/relationships/styles" Target="styles.xml"/><Relationship Id="rId12" Type="http://schemas.openxmlformats.org/officeDocument/2006/relationships/hyperlink" Target="http://www.planalto.gov.br/ccivil_03/_ato2019-2022/2022/decreto/D11246.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leis/l8429.htm" TargetMode="External"/><Relationship Id="rId33" Type="http://schemas.openxmlformats.org/officeDocument/2006/relationships/hyperlink" Target="http://www.planalto.gov.br/ccivil_03/_ato2004-2006/2006/decreto/d5975.htm" TargetMode="External"/><Relationship Id="rId3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2D9A5-B166-4E0D-9791-E75954EC9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14348</Words>
  <Characters>77483</Characters>
  <Application>Microsoft Office Word</Application>
  <DocSecurity>0</DocSecurity>
  <Lines>645</Lines>
  <Paragraphs>183</Paragraphs>
  <ScaleCrop>false</ScaleCrop>
  <HeadingPairs>
    <vt:vector size="2" baseType="variant">
      <vt:variant>
        <vt:lpstr>Título</vt:lpstr>
      </vt:variant>
      <vt:variant>
        <vt:i4>1</vt:i4>
      </vt:variant>
    </vt:vector>
  </HeadingPairs>
  <TitlesOfParts>
    <vt:vector size="1" baseType="lpstr">
      <vt:lpstr>PODER JUDICIÁRIO</vt:lpstr>
    </vt:vector>
  </TitlesOfParts>
  <Company>Tribunal Regional do Trabalho da 7a Regiao</Company>
  <LinksUpToDate>false</LinksUpToDate>
  <CharactersWithSpaces>91648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PODER JUDICIÁRIO</dc:title>
  <dc:creator>TRT</dc:creator>
  <cp:lastModifiedBy>Paulo Brasileiro Pires Freire</cp:lastModifiedBy>
  <cp:revision>3</cp:revision>
  <cp:lastPrinted>2026-06-22T17:27:00Z</cp:lastPrinted>
  <dcterms:created xsi:type="dcterms:W3CDTF">2026-07-09T10:31:00Z</dcterms:created>
  <dcterms:modified xsi:type="dcterms:W3CDTF">2026-07-09T10:32:00Z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099d5d2a-154b-4a39-beed-fe793c557b49</vt:lpwstr>
  </property>
</Properties>
</file>