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5A6" w:rsidRDefault="005D15A6">
      <w:pPr>
        <w:keepNext/>
        <w:widowControl/>
        <w:tabs>
          <w:tab w:val="left" w:pos="0"/>
        </w:tabs>
        <w:spacing w:line="276" w:lineRule="auto"/>
        <w:ind w:right="284"/>
        <w:jc w:val="center"/>
        <w:rPr>
          <w:rFonts w:ascii="Arial" w:eastAsia="Arial" w:hAnsi="Arial" w:cs="Arial"/>
          <w:b/>
          <w:color w:val="000000"/>
          <w:sz w:val="22"/>
          <w:szCs w:val="22"/>
        </w:rPr>
      </w:pPr>
      <w:r>
        <w:rPr>
          <w:noProof/>
        </w:rPr>
        <w:drawing>
          <wp:inline distT="0" distB="0" distL="0" distR="0" wp14:anchorId="2664ED42" wp14:editId="08EEBFAB">
            <wp:extent cx="885962" cy="965149"/>
            <wp:effectExtent l="0" t="0" r="9388" b="6401"/>
            <wp:docPr id="1"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885962" cy="965149"/>
                    </a:xfrm>
                    <a:prstGeom prst="rect">
                      <a:avLst/>
                    </a:prstGeom>
                    <a:noFill/>
                    <a:ln>
                      <a:noFill/>
                      <a:prstDash/>
                    </a:ln>
                  </pic:spPr>
                </pic:pic>
              </a:graphicData>
            </a:graphic>
          </wp:inline>
        </w:drawing>
      </w:r>
    </w:p>
    <w:p w:rsidR="00510121" w:rsidRDefault="00F30139">
      <w:pPr>
        <w:keepNext/>
        <w:widowControl/>
        <w:tabs>
          <w:tab w:val="left" w:pos="0"/>
        </w:tabs>
        <w:spacing w:line="276" w:lineRule="auto"/>
        <w:ind w:right="284"/>
        <w:jc w:val="center"/>
        <w:rPr>
          <w:rFonts w:ascii="Arial" w:eastAsia="Arial" w:hAnsi="Arial" w:cs="Arial"/>
          <w:b/>
          <w:color w:val="000000"/>
          <w:sz w:val="22"/>
          <w:szCs w:val="22"/>
        </w:rPr>
      </w:pPr>
      <w:bookmarkStart w:id="0" w:name="_GoBack"/>
      <w:bookmarkEnd w:id="0"/>
      <w:r>
        <w:rPr>
          <w:rFonts w:ascii="Arial" w:eastAsia="Arial" w:hAnsi="Arial" w:cs="Arial"/>
          <w:b/>
          <w:color w:val="000000"/>
          <w:sz w:val="22"/>
          <w:szCs w:val="22"/>
        </w:rPr>
        <w:t>PODER JUDICIÁRIO FEDERAL</w:t>
      </w:r>
    </w:p>
    <w:p w:rsidR="00510121" w:rsidRDefault="00F30139">
      <w:pPr>
        <w:keepNext/>
        <w:widowControl/>
        <w:tabs>
          <w:tab w:val="left" w:pos="0"/>
        </w:tabs>
        <w:spacing w:line="276" w:lineRule="auto"/>
        <w:ind w:right="284"/>
        <w:jc w:val="center"/>
        <w:rPr>
          <w:rFonts w:ascii="Arial" w:eastAsia="Arial" w:hAnsi="Arial" w:cs="Arial"/>
          <w:b/>
          <w:color w:val="000000"/>
          <w:sz w:val="22"/>
          <w:szCs w:val="22"/>
        </w:rPr>
      </w:pPr>
      <w:r>
        <w:rPr>
          <w:rFonts w:ascii="Arial" w:eastAsia="Arial" w:hAnsi="Arial" w:cs="Arial"/>
          <w:b/>
          <w:color w:val="000000"/>
          <w:sz w:val="22"/>
          <w:szCs w:val="22"/>
        </w:rPr>
        <w:t xml:space="preserve"> TRIBUNAL REGIONAL DO TRABALHO DA 7ª REGIÃO</w:t>
      </w:r>
    </w:p>
    <w:p w:rsidR="00510121" w:rsidRDefault="005312F1">
      <w:pPr>
        <w:widowControl/>
        <w:tabs>
          <w:tab w:val="left" w:pos="0"/>
        </w:tabs>
        <w:spacing w:line="276" w:lineRule="auto"/>
        <w:ind w:right="284"/>
        <w:jc w:val="center"/>
        <w:rPr>
          <w:rFonts w:ascii="Arial" w:eastAsia="Arial" w:hAnsi="Arial" w:cs="Arial"/>
          <w:b/>
          <w:color w:val="000000"/>
          <w:sz w:val="22"/>
          <w:szCs w:val="22"/>
        </w:rPr>
      </w:pPr>
      <w:r>
        <w:rPr>
          <w:rFonts w:ascii="Arial" w:eastAsia="Arial" w:hAnsi="Arial" w:cs="Arial"/>
          <w:b/>
          <w:color w:val="000000"/>
          <w:sz w:val="22"/>
          <w:szCs w:val="22"/>
        </w:rPr>
        <w:t xml:space="preserve">TERMO DE REFERÊNCIA- SERVIÇO </w:t>
      </w:r>
      <w:r w:rsidR="00F30139">
        <w:rPr>
          <w:rFonts w:ascii="Arial" w:eastAsia="Arial" w:hAnsi="Arial" w:cs="Arial"/>
          <w:b/>
          <w:color w:val="000000"/>
          <w:sz w:val="22"/>
          <w:szCs w:val="22"/>
        </w:rPr>
        <w:t>DE ENGENHARIA</w:t>
      </w:r>
    </w:p>
    <w:p w:rsidR="0019708A" w:rsidRDefault="0019708A">
      <w:pPr>
        <w:widowControl/>
        <w:tabs>
          <w:tab w:val="left" w:pos="0"/>
        </w:tabs>
        <w:spacing w:line="276" w:lineRule="auto"/>
        <w:ind w:right="284"/>
        <w:jc w:val="center"/>
        <w:rPr>
          <w:rFonts w:ascii="Arial" w:eastAsia="Arial" w:hAnsi="Arial" w:cs="Arial"/>
          <w:b/>
          <w:color w:val="000000"/>
          <w:sz w:val="22"/>
          <w:szCs w:val="22"/>
        </w:rPr>
      </w:pPr>
    </w:p>
    <w:p w:rsidR="00510121" w:rsidRDefault="00F30139">
      <w:pPr>
        <w:widowControl/>
        <w:tabs>
          <w:tab w:val="left" w:pos="0"/>
        </w:tabs>
        <w:spacing w:line="276" w:lineRule="auto"/>
        <w:ind w:right="284"/>
        <w:jc w:val="both"/>
        <w:rPr>
          <w:rFonts w:ascii="Arial" w:eastAsia="Arial" w:hAnsi="Arial" w:cs="Arial"/>
          <w:b/>
          <w:color w:val="000000"/>
          <w:sz w:val="22"/>
          <w:szCs w:val="22"/>
        </w:rPr>
      </w:pPr>
      <w:r>
        <w:rPr>
          <w:rFonts w:ascii="Arial" w:eastAsia="Arial" w:hAnsi="Arial" w:cs="Arial"/>
          <w:b/>
          <w:color w:val="000000"/>
          <w:sz w:val="22"/>
          <w:szCs w:val="22"/>
        </w:rPr>
        <w:t>PROAD nº</w:t>
      </w:r>
      <w:r w:rsidR="00CB1BB3">
        <w:rPr>
          <w:rFonts w:ascii="Arial" w:eastAsia="Arial" w:hAnsi="Arial" w:cs="Arial"/>
          <w:b/>
          <w:color w:val="000000"/>
          <w:sz w:val="22"/>
          <w:szCs w:val="22"/>
        </w:rPr>
        <w:t xml:space="preserve"> 1889/2022</w:t>
      </w:r>
    </w:p>
    <w:p w:rsidR="00510121" w:rsidRDefault="00510121">
      <w:pPr>
        <w:widowControl/>
        <w:tabs>
          <w:tab w:val="left" w:pos="0"/>
        </w:tabs>
        <w:spacing w:line="276" w:lineRule="auto"/>
        <w:ind w:right="284"/>
        <w:jc w:val="both"/>
        <w:rPr>
          <w:rFonts w:ascii="Calibri" w:eastAsia="Calibri" w:hAnsi="Calibri" w:cs="Calibri"/>
          <w:color w:val="000000"/>
          <w:sz w:val="22"/>
          <w:szCs w:val="22"/>
        </w:rPr>
      </w:pPr>
    </w:p>
    <w:p w:rsidR="00510121" w:rsidRPr="00442ED5" w:rsidRDefault="00F30139">
      <w:pPr>
        <w:widowControl/>
        <w:tabs>
          <w:tab w:val="left" w:pos="0"/>
        </w:tabs>
        <w:spacing w:line="276" w:lineRule="auto"/>
        <w:ind w:right="284"/>
        <w:jc w:val="both"/>
        <w:rPr>
          <w:rFonts w:ascii="Arial" w:eastAsia="Arial" w:hAnsi="Arial" w:cs="Arial"/>
          <w:sz w:val="20"/>
          <w:szCs w:val="20"/>
        </w:rPr>
      </w:pPr>
      <w:r w:rsidRPr="00442ED5">
        <w:rPr>
          <w:rFonts w:ascii="Arial" w:eastAsia="Arial" w:hAnsi="Arial" w:cs="Arial"/>
          <w:b/>
          <w:sz w:val="20"/>
          <w:szCs w:val="20"/>
        </w:rPr>
        <w:t>1. UNIDADE REQUISITANTE:</w:t>
      </w:r>
      <w:r w:rsidR="00CB1BB3" w:rsidRPr="00442ED5">
        <w:rPr>
          <w:rFonts w:ascii="Arial" w:eastAsia="Arial" w:hAnsi="Arial" w:cs="Arial"/>
          <w:b/>
          <w:sz w:val="20"/>
          <w:szCs w:val="20"/>
        </w:rPr>
        <w:t xml:space="preserve"> CMP</w:t>
      </w:r>
    </w:p>
    <w:p w:rsidR="00510121" w:rsidRDefault="00510121">
      <w:pPr>
        <w:widowControl/>
        <w:tabs>
          <w:tab w:val="left" w:pos="0"/>
        </w:tabs>
        <w:spacing w:line="276" w:lineRule="auto"/>
        <w:ind w:right="284"/>
        <w:jc w:val="both"/>
        <w:rPr>
          <w:rFonts w:ascii="Calibri" w:eastAsia="Calibri" w:hAnsi="Calibri" w:cs="Calibri"/>
          <w:color w:val="000000"/>
          <w:sz w:val="22"/>
          <w:szCs w:val="22"/>
        </w:rPr>
      </w:pPr>
    </w:p>
    <w:p w:rsidR="00510121" w:rsidRPr="00442ED5" w:rsidRDefault="00F30139">
      <w:pPr>
        <w:tabs>
          <w:tab w:val="left" w:pos="0"/>
        </w:tabs>
        <w:spacing w:after="120"/>
        <w:ind w:right="284"/>
        <w:jc w:val="both"/>
        <w:rPr>
          <w:rFonts w:ascii="Arial" w:eastAsia="Arial" w:hAnsi="Arial" w:cs="Arial"/>
          <w:sz w:val="20"/>
          <w:szCs w:val="20"/>
        </w:rPr>
      </w:pPr>
      <w:r>
        <w:rPr>
          <w:rFonts w:ascii="Arial" w:eastAsia="Arial" w:hAnsi="Arial" w:cs="Arial"/>
          <w:b/>
          <w:color w:val="000000"/>
          <w:sz w:val="20"/>
          <w:szCs w:val="20"/>
        </w:rPr>
        <w:t>2</w:t>
      </w:r>
      <w:r>
        <w:rPr>
          <w:rFonts w:ascii="Arial" w:eastAsia="Arial" w:hAnsi="Arial" w:cs="Arial"/>
          <w:b/>
          <w:color w:val="000000"/>
          <w:sz w:val="22"/>
          <w:szCs w:val="22"/>
        </w:rPr>
        <w:t>.</w:t>
      </w:r>
      <w:r>
        <w:rPr>
          <w:rFonts w:ascii="Arial" w:eastAsia="Arial" w:hAnsi="Arial" w:cs="Arial"/>
          <w:b/>
          <w:color w:val="000000"/>
          <w:sz w:val="20"/>
          <w:szCs w:val="20"/>
        </w:rPr>
        <w:t xml:space="preserve"> OBJETO</w:t>
      </w:r>
      <w:r w:rsidRPr="00E9768D">
        <w:rPr>
          <w:rFonts w:ascii="Calibri" w:hAnsi="Calibri" w:cs="Calibri"/>
          <w:b/>
        </w:rPr>
        <w:t xml:space="preserve">: </w:t>
      </w:r>
      <w:r w:rsidRPr="00442ED5">
        <w:rPr>
          <w:rFonts w:ascii="Arial" w:eastAsia="Arial" w:hAnsi="Arial" w:cs="Arial"/>
          <w:sz w:val="20"/>
          <w:szCs w:val="20"/>
        </w:rPr>
        <w:t xml:space="preserve">Contratação de serviços </w:t>
      </w:r>
      <w:r w:rsidR="00E9768D" w:rsidRPr="00442ED5">
        <w:rPr>
          <w:rFonts w:ascii="Arial" w:eastAsia="Arial" w:hAnsi="Arial" w:cs="Arial"/>
          <w:sz w:val="20"/>
          <w:szCs w:val="20"/>
        </w:rPr>
        <w:t xml:space="preserve">de implantação de sistema de combate a incêndio no prédio anexo II da Sede Aldeota do TRT7, </w:t>
      </w:r>
      <w:r w:rsidRPr="00442ED5">
        <w:rPr>
          <w:rFonts w:ascii="Arial" w:eastAsia="Arial" w:hAnsi="Arial" w:cs="Arial"/>
          <w:sz w:val="20"/>
          <w:szCs w:val="20"/>
        </w:rPr>
        <w:t>nos termos e condições estabelecidas neste instrumento.</w:t>
      </w:r>
    </w:p>
    <w:p w:rsidR="00510121" w:rsidRDefault="0041193B">
      <w:pPr>
        <w:tabs>
          <w:tab w:val="left" w:pos="0"/>
        </w:tabs>
        <w:spacing w:after="120"/>
        <w:ind w:right="284"/>
        <w:jc w:val="both"/>
        <w:rPr>
          <w:rFonts w:ascii="Arial" w:eastAsia="Arial" w:hAnsi="Arial" w:cs="Arial"/>
          <w:sz w:val="20"/>
          <w:szCs w:val="20"/>
        </w:rPr>
      </w:pPr>
      <w:r>
        <w:rPr>
          <w:rFonts w:ascii="Arial" w:eastAsia="Arial" w:hAnsi="Arial" w:cs="Arial"/>
          <w:sz w:val="20"/>
          <w:szCs w:val="20"/>
        </w:rPr>
        <w:t>[CÓDIGO CATSER</w:t>
      </w:r>
      <w:r w:rsidR="009B5EC0" w:rsidRPr="00442ED5">
        <w:rPr>
          <w:rFonts w:ascii="Arial" w:eastAsia="Arial" w:hAnsi="Arial" w:cs="Arial"/>
          <w:sz w:val="20"/>
          <w:szCs w:val="20"/>
        </w:rPr>
        <w:t>: 2011 – Instalação e montagem de sistema – proteção contra incêndio</w:t>
      </w:r>
      <w:r w:rsidR="00F30139" w:rsidRPr="00442ED5">
        <w:rPr>
          <w:rFonts w:ascii="Arial" w:eastAsia="Arial" w:hAnsi="Arial" w:cs="Arial"/>
          <w:sz w:val="20"/>
          <w:szCs w:val="20"/>
        </w:rPr>
        <w:t>]</w:t>
      </w:r>
    </w:p>
    <w:p w:rsidR="00270D79" w:rsidRPr="00041131" w:rsidRDefault="00686111" w:rsidP="00270D79">
      <w:pPr>
        <w:widowControl/>
        <w:tabs>
          <w:tab w:val="left" w:pos="360"/>
        </w:tabs>
        <w:suppressAutoHyphens/>
        <w:autoSpaceDN w:val="0"/>
        <w:spacing w:line="276" w:lineRule="auto"/>
        <w:jc w:val="both"/>
        <w:textAlignment w:val="baseline"/>
        <w:rPr>
          <w:rFonts w:ascii="Calibri" w:hAnsi="Calibri" w:cs="Calibri"/>
          <w:sz w:val="22"/>
          <w:szCs w:val="22"/>
        </w:rPr>
      </w:pPr>
      <w:r>
        <w:rPr>
          <w:rFonts w:ascii="Calibri" w:hAnsi="Calibri" w:cs="Calibri"/>
          <w:sz w:val="22"/>
          <w:szCs w:val="22"/>
        </w:rPr>
        <w:t>2.1</w:t>
      </w:r>
      <w:r w:rsidR="00270D79">
        <w:rPr>
          <w:rFonts w:ascii="Calibri" w:hAnsi="Calibri" w:cs="Calibri"/>
          <w:sz w:val="22"/>
          <w:szCs w:val="22"/>
        </w:rPr>
        <w:t xml:space="preserve"> </w:t>
      </w:r>
      <w:r w:rsidR="00270D79" w:rsidRPr="00041131">
        <w:rPr>
          <w:rFonts w:ascii="Calibri" w:hAnsi="Calibri" w:cs="Calibri"/>
          <w:sz w:val="22"/>
          <w:szCs w:val="22"/>
        </w:rPr>
        <w:t>A presente contratação adotará como regime de execução a empreitada por preço unitário, quando se contrata a execução do serviço por preço certo de unidades determinadas.</w:t>
      </w:r>
    </w:p>
    <w:p w:rsidR="0008656A" w:rsidRPr="0008656A" w:rsidRDefault="0008656A">
      <w:pPr>
        <w:tabs>
          <w:tab w:val="left" w:pos="0"/>
        </w:tabs>
        <w:spacing w:after="120"/>
        <w:ind w:right="284"/>
        <w:jc w:val="both"/>
        <w:rPr>
          <w:rFonts w:ascii="Arial" w:eastAsia="Arial" w:hAnsi="Arial" w:cs="Arial"/>
          <w:sz w:val="20"/>
          <w:szCs w:val="20"/>
        </w:rPr>
      </w:pPr>
    </w:p>
    <w:p w:rsidR="00510121" w:rsidRPr="00442ED5" w:rsidRDefault="00686111">
      <w:pPr>
        <w:widowControl/>
        <w:spacing w:before="120" w:after="288" w:line="312" w:lineRule="auto"/>
        <w:jc w:val="both"/>
        <w:rPr>
          <w:rFonts w:ascii="Arial" w:eastAsia="Arial" w:hAnsi="Arial" w:cs="Arial"/>
          <w:sz w:val="20"/>
          <w:szCs w:val="20"/>
        </w:rPr>
      </w:pPr>
      <w:r>
        <w:rPr>
          <w:rFonts w:ascii="Arial" w:eastAsia="Arial" w:hAnsi="Arial" w:cs="Arial"/>
          <w:sz w:val="20"/>
          <w:szCs w:val="20"/>
        </w:rPr>
        <w:t>2.2</w:t>
      </w:r>
      <w:r w:rsidR="00B45DA1">
        <w:rPr>
          <w:rFonts w:ascii="Arial" w:eastAsia="Arial" w:hAnsi="Arial" w:cs="Arial"/>
          <w:sz w:val="20"/>
          <w:szCs w:val="20"/>
        </w:rPr>
        <w:t xml:space="preserve"> </w:t>
      </w:r>
      <w:r w:rsidR="00F30139" w:rsidRPr="00442ED5">
        <w:rPr>
          <w:rFonts w:ascii="Arial" w:eastAsia="Arial" w:hAnsi="Arial" w:cs="Arial"/>
          <w:sz w:val="20"/>
          <w:szCs w:val="20"/>
        </w:rPr>
        <w:t>O(s) serviço(s) objeto desta contratação são caracterizados como comum(</w:t>
      </w:r>
      <w:proofErr w:type="spellStart"/>
      <w:r w:rsidR="00F30139" w:rsidRPr="00442ED5">
        <w:rPr>
          <w:rFonts w:ascii="Arial" w:eastAsia="Arial" w:hAnsi="Arial" w:cs="Arial"/>
          <w:sz w:val="20"/>
          <w:szCs w:val="20"/>
        </w:rPr>
        <w:t>ns</w:t>
      </w:r>
      <w:proofErr w:type="spellEnd"/>
      <w:r w:rsidR="00F30139" w:rsidRPr="00442ED5">
        <w:rPr>
          <w:rFonts w:ascii="Arial" w:eastAsia="Arial" w:hAnsi="Arial" w:cs="Arial"/>
          <w:sz w:val="20"/>
          <w:szCs w:val="20"/>
        </w:rPr>
        <w:t>), conforme justificativa constante do Estudo Técnico Preliminar.</w:t>
      </w:r>
    </w:p>
    <w:p w:rsidR="00510121" w:rsidRPr="00442ED5" w:rsidRDefault="00F30139">
      <w:pPr>
        <w:widowControl/>
        <w:spacing w:before="120" w:after="288" w:line="312" w:lineRule="auto"/>
        <w:ind w:left="435" w:hanging="435"/>
        <w:jc w:val="both"/>
        <w:rPr>
          <w:rFonts w:ascii="Arial" w:eastAsia="Arial" w:hAnsi="Arial" w:cs="Arial"/>
          <w:sz w:val="20"/>
          <w:szCs w:val="20"/>
        </w:rPr>
      </w:pPr>
      <w:r w:rsidRPr="00442ED5">
        <w:rPr>
          <w:rFonts w:ascii="Arial" w:eastAsia="Arial" w:hAnsi="Arial" w:cs="Arial"/>
          <w:sz w:val="20"/>
          <w:szCs w:val="20"/>
        </w:rPr>
        <w:t xml:space="preserve"> </w:t>
      </w:r>
      <w:r w:rsidR="00686111">
        <w:rPr>
          <w:rFonts w:ascii="Arial" w:eastAsia="Arial" w:hAnsi="Arial" w:cs="Arial"/>
          <w:sz w:val="20"/>
          <w:szCs w:val="20"/>
        </w:rPr>
        <w:t>2.3</w:t>
      </w:r>
      <w:r w:rsidR="00270D79">
        <w:rPr>
          <w:rFonts w:ascii="Arial" w:eastAsia="Arial" w:hAnsi="Arial" w:cs="Arial"/>
          <w:sz w:val="20"/>
          <w:szCs w:val="20"/>
        </w:rPr>
        <w:t xml:space="preserve"> </w:t>
      </w:r>
      <w:r w:rsidRPr="00442ED5">
        <w:rPr>
          <w:rFonts w:ascii="Arial" w:eastAsia="Arial" w:hAnsi="Arial" w:cs="Arial"/>
          <w:sz w:val="20"/>
          <w:szCs w:val="20"/>
        </w:rPr>
        <w:t>O prazo de vigência da contratação é d</w:t>
      </w:r>
      <w:r w:rsidR="009B5EC0" w:rsidRPr="00442ED5">
        <w:rPr>
          <w:rFonts w:ascii="Arial" w:eastAsia="Arial" w:hAnsi="Arial" w:cs="Arial"/>
          <w:sz w:val="20"/>
          <w:szCs w:val="20"/>
        </w:rPr>
        <w:t xml:space="preserve">e </w:t>
      </w:r>
      <w:r w:rsidR="00612AE2">
        <w:rPr>
          <w:rFonts w:ascii="Arial" w:eastAsia="Arial" w:hAnsi="Arial" w:cs="Arial"/>
          <w:sz w:val="20"/>
          <w:szCs w:val="20"/>
        </w:rPr>
        <w:t>360</w:t>
      </w:r>
      <w:r w:rsidR="009B5EC0" w:rsidRPr="00442ED5">
        <w:rPr>
          <w:rFonts w:ascii="Arial" w:eastAsia="Arial" w:hAnsi="Arial" w:cs="Arial"/>
          <w:sz w:val="20"/>
          <w:szCs w:val="20"/>
        </w:rPr>
        <w:t xml:space="preserve"> dias contados da assinatura do contrato,</w:t>
      </w:r>
      <w:r w:rsidRPr="00442ED5">
        <w:rPr>
          <w:rFonts w:ascii="Arial" w:eastAsia="Arial" w:hAnsi="Arial" w:cs="Arial"/>
          <w:sz w:val="20"/>
          <w:szCs w:val="20"/>
        </w:rPr>
        <w:t xml:space="preserve"> na forma do artigo 105 da Lei n° 14.133, de 2021.</w:t>
      </w:r>
    </w:p>
    <w:p w:rsidR="00510121" w:rsidRDefault="00F30139">
      <w:pPr>
        <w:tabs>
          <w:tab w:val="left" w:pos="730"/>
        </w:tabs>
        <w:spacing w:after="120"/>
        <w:ind w:right="284"/>
        <w:jc w:val="both"/>
        <w:rPr>
          <w:color w:val="000000"/>
        </w:rPr>
      </w:pPr>
      <w:r>
        <w:rPr>
          <w:rFonts w:ascii="Arial" w:eastAsia="Arial" w:hAnsi="Arial" w:cs="Arial"/>
          <w:b/>
          <w:color w:val="000000"/>
          <w:sz w:val="20"/>
          <w:szCs w:val="20"/>
        </w:rPr>
        <w:t xml:space="preserve">2.4 DESCRIÇÃO DA SOLUÇÃO COMO UM TODO CONSIDERADO O CICLO DE VIDA DO OBJETO E ESPECIFICAÇÃO DO PRODUTO (art. 6º, inciso XXIII, alínea ‘c’, e art. 40, §1º, inciso I, da Lei nº 14.133/2021): </w:t>
      </w:r>
    </w:p>
    <w:p w:rsidR="0008656A" w:rsidRPr="00FD20C4" w:rsidRDefault="00F30139" w:rsidP="008A3192">
      <w:pPr>
        <w:pStyle w:val="NormalWeb"/>
        <w:spacing w:before="0" w:after="0"/>
        <w:jc w:val="both"/>
        <w:rPr>
          <w:rFonts w:ascii="Calibri" w:hAnsi="Calibri" w:cs="Calibri"/>
        </w:rPr>
      </w:pPr>
      <w:r w:rsidRPr="0019708A">
        <w:rPr>
          <w:rFonts w:ascii="Arial" w:eastAsia="Arial" w:hAnsi="Arial" w:cs="Arial"/>
          <w:color w:val="000000" w:themeColor="text1"/>
          <w:sz w:val="20"/>
          <w:szCs w:val="20"/>
        </w:rPr>
        <w:t xml:space="preserve">2.4.1. </w:t>
      </w:r>
      <w:r w:rsidR="0008656A" w:rsidRPr="00FD20C4">
        <w:rPr>
          <w:rFonts w:ascii="Calibri" w:hAnsi="Calibri" w:cs="Calibri"/>
        </w:rPr>
        <w:t>A instalação de um sistema eficiente no combate a incêndio nos prédios do complexo Aldeota é fundamental para a segurança patrimonial e dos usuários; o corpo de bombeiros local estabelece uma série de requisitos técnicos que devem ser previstos, nas edificações do complexo Aldeota, para tanto dispomos de um projeto aprovado junto ao corpo de bombeiros que indica as implantações necessárias a adequação técnica e aprovação execut</w:t>
      </w:r>
      <w:r w:rsidR="00B418A9" w:rsidRPr="00FD20C4">
        <w:rPr>
          <w:rFonts w:ascii="Calibri" w:hAnsi="Calibri" w:cs="Calibri"/>
        </w:rPr>
        <w:t>iva do corpo de bombeiros local; assim as soluções</w:t>
      </w:r>
      <w:r w:rsidR="008A3192" w:rsidRPr="00FD20C4">
        <w:rPr>
          <w:rFonts w:ascii="Calibri" w:hAnsi="Calibri" w:cs="Calibri"/>
        </w:rPr>
        <w:t xml:space="preserve"> técnicas que serão implantadas como</w:t>
      </w:r>
      <w:r w:rsidR="008A3192" w:rsidRPr="00FD20C4">
        <w:rPr>
          <w:rFonts w:ascii="Arial" w:eastAsia="Arial" w:hAnsi="Arial" w:cs="Arial"/>
          <w:sz w:val="22"/>
          <w:szCs w:val="22"/>
        </w:rPr>
        <w:t xml:space="preserve"> redes de hidrantes, sistemas de alarme e detecção, sinalização, extintores, sistema de SPDA, dentre outros sistema de combate e prevenção de incêndio, observaram os requisitos técnicos previstos no  </w:t>
      </w:r>
      <w:r w:rsidR="008A3192" w:rsidRPr="00FD20C4">
        <w:rPr>
          <w:rFonts w:ascii="Calibri" w:hAnsi="Calibri" w:cs="Calibri"/>
        </w:rPr>
        <w:t>projeto  aprovado pelo corpo de bombeiros local</w:t>
      </w:r>
      <w:r w:rsidR="001023B6" w:rsidRPr="00FD20C4">
        <w:rPr>
          <w:rFonts w:ascii="Calibri" w:hAnsi="Calibri" w:cs="Calibri"/>
        </w:rPr>
        <w:t xml:space="preserve">, </w:t>
      </w:r>
      <w:r w:rsidR="008A3192" w:rsidRPr="00FD20C4">
        <w:rPr>
          <w:rFonts w:ascii="Calibri" w:hAnsi="Calibri" w:cs="Calibri"/>
        </w:rPr>
        <w:t xml:space="preserve"> p</w:t>
      </w:r>
      <w:r w:rsidR="0008656A" w:rsidRPr="00FD20C4">
        <w:rPr>
          <w:rFonts w:ascii="Calibri" w:hAnsi="Calibri" w:cs="Calibri"/>
          <w:sz w:val="22"/>
          <w:szCs w:val="22"/>
        </w:rPr>
        <w:t>ara subsidia</w:t>
      </w:r>
      <w:r w:rsidR="008A3192" w:rsidRPr="00FD20C4">
        <w:rPr>
          <w:rFonts w:ascii="Calibri" w:hAnsi="Calibri" w:cs="Calibri"/>
          <w:sz w:val="22"/>
          <w:szCs w:val="22"/>
        </w:rPr>
        <w:t>r a implantação dos serviços</w:t>
      </w:r>
      <w:r w:rsidR="0008656A" w:rsidRPr="00FD20C4">
        <w:rPr>
          <w:rFonts w:ascii="Calibri" w:hAnsi="Calibri" w:cs="Calibri"/>
        </w:rPr>
        <w:t xml:space="preserve"> de combate a incêndio no prédio anexo II da Sede Aldeota do TRT7</w:t>
      </w:r>
      <w:r w:rsidR="0008656A" w:rsidRPr="00FD20C4">
        <w:rPr>
          <w:rFonts w:ascii="Calibri" w:hAnsi="Calibri" w:cs="Calibri"/>
          <w:sz w:val="22"/>
          <w:szCs w:val="22"/>
        </w:rPr>
        <w:t xml:space="preserve"> foram desenvolvidos os seguintes documentos técnicos:</w:t>
      </w:r>
    </w:p>
    <w:p w:rsidR="0008656A" w:rsidRPr="00FD20C4" w:rsidRDefault="0008656A" w:rsidP="0008656A">
      <w:pPr>
        <w:pStyle w:val="NormalWeb"/>
        <w:jc w:val="both"/>
        <w:rPr>
          <w:rFonts w:ascii="Calibri" w:hAnsi="Calibri" w:cs="Calibri"/>
          <w:sz w:val="22"/>
          <w:szCs w:val="22"/>
        </w:rPr>
      </w:pPr>
      <w:r w:rsidRPr="00FD20C4">
        <w:rPr>
          <w:rFonts w:ascii="Calibri" w:hAnsi="Calibri" w:cs="Calibri"/>
          <w:sz w:val="22"/>
          <w:szCs w:val="22"/>
        </w:rPr>
        <w:t>- Plantas especificas do Sistema de combate a incêndio;</w:t>
      </w:r>
    </w:p>
    <w:p w:rsidR="0008656A" w:rsidRPr="00FD20C4" w:rsidRDefault="0008656A" w:rsidP="0008656A">
      <w:pPr>
        <w:pStyle w:val="NormalWeb"/>
        <w:jc w:val="both"/>
        <w:rPr>
          <w:rFonts w:ascii="Calibri" w:hAnsi="Calibri" w:cs="Calibri"/>
          <w:sz w:val="22"/>
          <w:szCs w:val="22"/>
        </w:rPr>
      </w:pPr>
      <w:r w:rsidRPr="00FD20C4">
        <w:rPr>
          <w:rFonts w:ascii="Calibri" w:hAnsi="Calibri" w:cs="Calibri"/>
          <w:sz w:val="22"/>
          <w:szCs w:val="22"/>
        </w:rPr>
        <w:t>- Planilha Estimativa de Custos e Formação de Preços;</w:t>
      </w:r>
    </w:p>
    <w:p w:rsidR="0008656A" w:rsidRPr="00FD20C4" w:rsidRDefault="0008656A" w:rsidP="0008656A">
      <w:pPr>
        <w:pStyle w:val="NormalWeb"/>
        <w:jc w:val="both"/>
        <w:rPr>
          <w:rFonts w:ascii="Calibri" w:hAnsi="Calibri" w:cs="Calibri"/>
          <w:sz w:val="22"/>
          <w:szCs w:val="22"/>
        </w:rPr>
      </w:pPr>
      <w:r w:rsidRPr="00FD20C4">
        <w:rPr>
          <w:rFonts w:ascii="Calibri" w:hAnsi="Calibri" w:cs="Calibri"/>
          <w:sz w:val="22"/>
          <w:szCs w:val="22"/>
        </w:rPr>
        <w:t xml:space="preserve"> - Planilha de Composição de BDI (Benefícios e Despesas Indiretas) de Serviços e Equipamentos;</w:t>
      </w:r>
    </w:p>
    <w:p w:rsidR="0008656A" w:rsidRPr="00FD20C4" w:rsidRDefault="0008656A" w:rsidP="0008656A">
      <w:pPr>
        <w:pStyle w:val="NormalWeb"/>
        <w:jc w:val="both"/>
        <w:rPr>
          <w:rFonts w:ascii="Calibri" w:hAnsi="Calibri" w:cs="Calibri"/>
          <w:sz w:val="22"/>
          <w:szCs w:val="22"/>
        </w:rPr>
      </w:pPr>
      <w:r w:rsidRPr="00FD20C4">
        <w:rPr>
          <w:rFonts w:ascii="Calibri" w:hAnsi="Calibri" w:cs="Calibri"/>
          <w:sz w:val="22"/>
          <w:szCs w:val="22"/>
        </w:rPr>
        <w:t xml:space="preserve"> - Cronograma físico-financeiro;</w:t>
      </w:r>
    </w:p>
    <w:p w:rsidR="0008656A" w:rsidRPr="00FD20C4" w:rsidRDefault="0008656A" w:rsidP="0008656A">
      <w:pPr>
        <w:pStyle w:val="NormalWeb"/>
        <w:jc w:val="both"/>
        <w:rPr>
          <w:rFonts w:ascii="Calibri" w:hAnsi="Calibri" w:cs="Calibri"/>
          <w:sz w:val="22"/>
          <w:szCs w:val="22"/>
        </w:rPr>
      </w:pPr>
      <w:r w:rsidRPr="00FD20C4">
        <w:rPr>
          <w:rFonts w:ascii="Calibri" w:hAnsi="Calibri" w:cs="Calibri"/>
          <w:sz w:val="22"/>
          <w:szCs w:val="22"/>
        </w:rPr>
        <w:lastRenderedPageBreak/>
        <w:t>- Planilha de Composição de Preços;</w:t>
      </w:r>
    </w:p>
    <w:p w:rsidR="0008656A" w:rsidRPr="00FD20C4" w:rsidRDefault="0008656A" w:rsidP="0008656A">
      <w:pPr>
        <w:pStyle w:val="NormalWeb"/>
        <w:jc w:val="both"/>
        <w:rPr>
          <w:rFonts w:ascii="Calibri" w:hAnsi="Calibri" w:cs="Calibri"/>
          <w:sz w:val="22"/>
          <w:szCs w:val="22"/>
        </w:rPr>
      </w:pPr>
      <w:r w:rsidRPr="00FD20C4">
        <w:rPr>
          <w:rFonts w:ascii="Calibri" w:hAnsi="Calibri" w:cs="Calibri"/>
          <w:sz w:val="22"/>
          <w:szCs w:val="22"/>
        </w:rPr>
        <w:t>- Especificações técnicas;</w:t>
      </w:r>
    </w:p>
    <w:p w:rsidR="00510121" w:rsidRPr="00FD20C4" w:rsidRDefault="0008656A" w:rsidP="002E0F71">
      <w:pPr>
        <w:pStyle w:val="NormalWeb"/>
        <w:jc w:val="both"/>
        <w:rPr>
          <w:rFonts w:ascii="Calibri" w:hAnsi="Calibri" w:cs="Calibri"/>
          <w:sz w:val="22"/>
          <w:szCs w:val="22"/>
        </w:rPr>
      </w:pPr>
      <w:r w:rsidRPr="00FD20C4">
        <w:rPr>
          <w:rFonts w:ascii="Calibri" w:hAnsi="Calibri" w:cs="Calibri"/>
          <w:sz w:val="22"/>
          <w:szCs w:val="22"/>
        </w:rPr>
        <w:t>- Modelo de planilha de composição dos Encargos Sociais incidentes sobre mão-de-obra horista.</w:t>
      </w:r>
    </w:p>
    <w:p w:rsidR="00510121" w:rsidRPr="0019708A" w:rsidRDefault="00F30139">
      <w:pPr>
        <w:tabs>
          <w:tab w:val="left" w:pos="0"/>
        </w:tabs>
        <w:spacing w:after="120"/>
        <w:ind w:right="284"/>
        <w:jc w:val="both"/>
        <w:rPr>
          <w:rFonts w:ascii="Arial" w:eastAsia="Arial" w:hAnsi="Arial" w:cs="Arial"/>
          <w:b/>
          <w:color w:val="000000" w:themeColor="text1"/>
          <w:sz w:val="20"/>
          <w:szCs w:val="20"/>
        </w:rPr>
      </w:pPr>
      <w:r w:rsidRPr="0019708A">
        <w:rPr>
          <w:rFonts w:ascii="Arial" w:eastAsia="Arial" w:hAnsi="Arial" w:cs="Arial"/>
          <w:color w:val="000000" w:themeColor="text1"/>
          <w:sz w:val="20"/>
          <w:szCs w:val="20"/>
        </w:rPr>
        <w:t xml:space="preserve">3. </w:t>
      </w:r>
      <w:r w:rsidRPr="0019708A">
        <w:rPr>
          <w:rFonts w:ascii="Arial" w:eastAsia="Arial" w:hAnsi="Arial" w:cs="Arial"/>
          <w:b/>
          <w:color w:val="000000" w:themeColor="text1"/>
          <w:sz w:val="20"/>
          <w:szCs w:val="20"/>
        </w:rPr>
        <w:t>NECESSIDADE E JUSTIFICATIVA DA CONTRATAÇÃO</w:t>
      </w:r>
    </w:p>
    <w:p w:rsidR="00510121" w:rsidRPr="0019708A" w:rsidRDefault="00F30139">
      <w:pPr>
        <w:tabs>
          <w:tab w:val="left" w:pos="0"/>
        </w:tabs>
        <w:spacing w:after="120"/>
        <w:ind w:right="284"/>
        <w:jc w:val="both"/>
        <w:rPr>
          <w:rFonts w:ascii="Arial" w:eastAsia="Arial" w:hAnsi="Arial" w:cs="Arial"/>
          <w:color w:val="000000" w:themeColor="text1"/>
          <w:sz w:val="20"/>
          <w:szCs w:val="20"/>
        </w:rPr>
      </w:pPr>
      <w:r w:rsidRPr="0019708A">
        <w:rPr>
          <w:rFonts w:ascii="Arial" w:eastAsia="Arial" w:hAnsi="Arial" w:cs="Arial"/>
          <w:color w:val="000000" w:themeColor="text1"/>
          <w:sz w:val="20"/>
          <w:szCs w:val="20"/>
        </w:rPr>
        <w:t>3.1. A Fundamentação da Contratação encontra-se pormenorizada em Tópico específico dos Estudos Técnicos Preliminares, apêndice deste Termo de Referência.</w:t>
      </w:r>
    </w:p>
    <w:p w:rsidR="00510121" w:rsidRPr="0019708A" w:rsidRDefault="00510121">
      <w:pPr>
        <w:tabs>
          <w:tab w:val="left" w:pos="0"/>
        </w:tabs>
        <w:spacing w:after="120"/>
        <w:ind w:right="284"/>
        <w:jc w:val="both"/>
        <w:rPr>
          <w:rFonts w:ascii="Arial" w:eastAsia="Arial" w:hAnsi="Arial" w:cs="Arial"/>
          <w:color w:val="000000" w:themeColor="text1"/>
          <w:sz w:val="20"/>
          <w:szCs w:val="20"/>
        </w:rPr>
      </w:pPr>
    </w:p>
    <w:p w:rsidR="00510121" w:rsidRPr="0019708A" w:rsidRDefault="00F30139">
      <w:pPr>
        <w:tabs>
          <w:tab w:val="left" w:pos="0"/>
        </w:tabs>
        <w:spacing w:after="120"/>
        <w:ind w:right="284"/>
        <w:rPr>
          <w:rFonts w:ascii="Arial" w:eastAsia="Arial" w:hAnsi="Arial" w:cs="Arial"/>
          <w:b/>
          <w:color w:val="000000" w:themeColor="text1"/>
          <w:sz w:val="20"/>
          <w:szCs w:val="20"/>
        </w:rPr>
      </w:pPr>
      <w:r w:rsidRPr="0019708A">
        <w:rPr>
          <w:rFonts w:ascii="Arial" w:eastAsia="Arial" w:hAnsi="Arial" w:cs="Arial"/>
          <w:color w:val="000000" w:themeColor="text1"/>
          <w:sz w:val="20"/>
          <w:szCs w:val="20"/>
        </w:rPr>
        <w:t xml:space="preserve">4. </w:t>
      </w:r>
      <w:r w:rsidRPr="0019708A">
        <w:rPr>
          <w:rFonts w:ascii="Arial" w:eastAsia="Arial" w:hAnsi="Arial" w:cs="Arial"/>
          <w:b/>
          <w:color w:val="000000" w:themeColor="text1"/>
          <w:sz w:val="20"/>
          <w:szCs w:val="20"/>
        </w:rPr>
        <w:t>CRITÉRIOS DE SUSTENTABILIDADE</w:t>
      </w:r>
    </w:p>
    <w:p w:rsidR="00510121" w:rsidRPr="00442ED5" w:rsidRDefault="00F30139">
      <w:pPr>
        <w:tabs>
          <w:tab w:val="left" w:pos="0"/>
        </w:tabs>
        <w:spacing w:after="120"/>
        <w:ind w:right="285"/>
        <w:rPr>
          <w:rFonts w:ascii="Calibri" w:hAnsi="Calibri" w:cs="Calibri"/>
        </w:rPr>
      </w:pPr>
      <w:r w:rsidRPr="00442ED5">
        <w:rPr>
          <w:rFonts w:ascii="Calibri" w:hAnsi="Calibri" w:cs="Calibri"/>
        </w:rPr>
        <w:t>4.1. Além dos critérios de sustentabilidade eventualmente inseridos na descrição do objeto, devem ser atendidos os seguin</w:t>
      </w:r>
      <w:r w:rsidR="00C134DD" w:rsidRPr="00442ED5">
        <w:rPr>
          <w:rFonts w:ascii="Calibri" w:hAnsi="Calibri" w:cs="Calibri"/>
        </w:rPr>
        <w:t xml:space="preserve">tes requisitos, que se baseiam </w:t>
      </w:r>
      <w:r w:rsidRPr="00442ED5">
        <w:rPr>
          <w:rFonts w:ascii="Calibri" w:hAnsi="Calibri" w:cs="Calibri"/>
        </w:rPr>
        <w:t>no Guia de Contratações Sustentáveis da Justiça do Trabalho (Res. CSJT nº310/2021):</w:t>
      </w:r>
    </w:p>
    <w:p w:rsidR="00510121" w:rsidRPr="00442ED5" w:rsidRDefault="00B65484">
      <w:pPr>
        <w:tabs>
          <w:tab w:val="left" w:pos="0"/>
        </w:tabs>
        <w:spacing w:after="120"/>
        <w:ind w:right="285"/>
        <w:rPr>
          <w:rFonts w:ascii="Calibri" w:hAnsi="Calibri" w:cs="Calibri"/>
        </w:rPr>
      </w:pPr>
      <w:r w:rsidRPr="00442ED5">
        <w:rPr>
          <w:rFonts w:ascii="Calibri" w:hAnsi="Calibri" w:cs="Calibri"/>
        </w:rPr>
        <w:t>4.1.1 Obedecer às normas técnicas de saúde, de higiene e de segurança do trabalho</w:t>
      </w:r>
      <w:r w:rsidR="001023B6">
        <w:rPr>
          <w:rFonts w:ascii="Calibri" w:hAnsi="Calibri" w:cs="Calibri"/>
        </w:rPr>
        <w:t xml:space="preserve">, de acordo com as normas do </w:t>
      </w:r>
      <w:r w:rsidR="001023B6" w:rsidRPr="007D0F58">
        <w:rPr>
          <w:rFonts w:ascii="Calibri" w:hAnsi="Calibri" w:cs="Calibri"/>
        </w:rPr>
        <w:t>MTE</w:t>
      </w:r>
      <w:r w:rsidRPr="007D0F58">
        <w:rPr>
          <w:rFonts w:ascii="Calibri" w:hAnsi="Calibri" w:cs="Calibri"/>
        </w:rPr>
        <w:t>.</w:t>
      </w:r>
    </w:p>
    <w:p w:rsidR="00510121" w:rsidRPr="00442ED5" w:rsidRDefault="00B65484">
      <w:pPr>
        <w:tabs>
          <w:tab w:val="left" w:pos="0"/>
        </w:tabs>
        <w:spacing w:after="120"/>
        <w:ind w:right="285"/>
        <w:rPr>
          <w:rFonts w:ascii="Calibri" w:hAnsi="Calibri" w:cs="Calibri"/>
        </w:rPr>
      </w:pPr>
      <w:r w:rsidRPr="00442ED5">
        <w:rPr>
          <w:rFonts w:ascii="Calibri" w:hAnsi="Calibri" w:cs="Calibri"/>
        </w:rPr>
        <w:t xml:space="preserve">4.1.2 </w:t>
      </w:r>
      <w:proofErr w:type="spellStart"/>
      <w:r w:rsidRPr="00442ED5">
        <w:rPr>
          <w:rFonts w:ascii="Calibri" w:hAnsi="Calibri" w:cs="Calibri"/>
        </w:rPr>
        <w:t>Fornecer</w:t>
      </w:r>
      <w:proofErr w:type="spellEnd"/>
      <w:r w:rsidRPr="00442ED5">
        <w:rPr>
          <w:rFonts w:ascii="Calibri" w:hAnsi="Calibri" w:cs="Calibri"/>
        </w:rPr>
        <w:t xml:space="preserve"> aos empregados os equipamentos de segurança que se fizerem necessários, para a execução de serviços e fiscalizar o uso, em especial pelo que consta da Norma Regulamentadora n°6 do MTE.</w:t>
      </w:r>
    </w:p>
    <w:p w:rsidR="00510121" w:rsidRPr="00442ED5" w:rsidRDefault="00F30139" w:rsidP="00A646C8">
      <w:pPr>
        <w:pStyle w:val="NormalWeb"/>
        <w:spacing w:before="0" w:after="0"/>
        <w:jc w:val="both"/>
        <w:rPr>
          <w:rFonts w:ascii="Calibri" w:hAnsi="Calibri" w:cs="Calibri"/>
        </w:rPr>
      </w:pPr>
      <w:r w:rsidRPr="00FD20C4">
        <w:rPr>
          <w:rFonts w:ascii="Calibri" w:eastAsia="Calibri" w:hAnsi="Calibri" w:cs="Calibri"/>
          <w:b/>
          <w:sz w:val="22"/>
          <w:szCs w:val="22"/>
        </w:rPr>
        <w:t xml:space="preserve">5. </w:t>
      </w:r>
      <w:r w:rsidRPr="00FD20C4">
        <w:rPr>
          <w:rFonts w:ascii="Arial" w:eastAsia="Arial" w:hAnsi="Arial" w:cs="Arial"/>
          <w:b/>
          <w:sz w:val="20"/>
          <w:szCs w:val="20"/>
        </w:rPr>
        <w:t xml:space="preserve">ALINHAMENTO ENTRE A CONTRATAÇÃO E O PLANEJAMENTO ESTRATÉGICO DO ÓRGÃO: </w:t>
      </w:r>
      <w:r w:rsidRPr="00FD20C4">
        <w:rPr>
          <w:rFonts w:ascii="Arial" w:eastAsia="Arial" w:hAnsi="Arial" w:cs="Arial"/>
          <w:sz w:val="20"/>
          <w:szCs w:val="20"/>
        </w:rPr>
        <w:t xml:space="preserve">Esta contratação atende ao disposto no Planejamento Estratégico 2021-2026 deste Regional, aprovado pelo ATO TRT7.GP nº 64/2021, observando, especialmente, o previsto no </w:t>
      </w:r>
      <w:r w:rsidR="00A646C8" w:rsidRPr="00FD20C4">
        <w:rPr>
          <w:rFonts w:ascii="Calibri" w:hAnsi="Calibri" w:cs="Calibri"/>
        </w:rPr>
        <w:t>Objetivo Estratégico o referido projeto alinha-se ao Plano Estratégico do Tribunal Regional do Trabalho da 7ª Região 2021-2026, especificamente</w:t>
      </w:r>
      <w:r w:rsidR="00660385" w:rsidRPr="00FD20C4">
        <w:rPr>
          <w:rFonts w:ascii="Calibri" w:hAnsi="Calibri" w:cs="Calibri"/>
        </w:rPr>
        <w:t xml:space="preserve"> aos Objetivos Estratégicos nº 2</w:t>
      </w:r>
      <w:r w:rsidR="00A646C8" w:rsidRPr="00FD20C4">
        <w:rPr>
          <w:rFonts w:ascii="Calibri" w:hAnsi="Calibri" w:cs="Calibri"/>
        </w:rPr>
        <w:t xml:space="preserve"> (Promover</w:t>
      </w:r>
      <w:r w:rsidR="00660385" w:rsidRPr="00FD20C4">
        <w:rPr>
          <w:rFonts w:ascii="Calibri" w:hAnsi="Calibri" w:cs="Calibri"/>
        </w:rPr>
        <w:t xml:space="preserve"> o trabalho decente e a sustentabilidade</w:t>
      </w:r>
      <w:r w:rsidR="00A646C8" w:rsidRPr="00FD20C4">
        <w:rPr>
          <w:rFonts w:ascii="Calibri" w:hAnsi="Calibri" w:cs="Calibri"/>
        </w:rPr>
        <w:t xml:space="preserve">) e nº 9 (Aperfeiçoar a gestão orçamentária e financeira). </w:t>
      </w:r>
      <w:r w:rsidR="00A646C8" w:rsidRPr="00FD20C4">
        <w:rPr>
          <w:rFonts w:ascii="Arial" w:eastAsia="Arial" w:hAnsi="Arial" w:cs="Arial"/>
          <w:sz w:val="20"/>
          <w:szCs w:val="20"/>
        </w:rPr>
        <w:t>Esta contratação está</w:t>
      </w:r>
      <w:r w:rsidRPr="00FD20C4">
        <w:rPr>
          <w:rFonts w:ascii="Arial" w:eastAsia="Arial" w:hAnsi="Arial" w:cs="Arial"/>
          <w:sz w:val="20"/>
          <w:szCs w:val="20"/>
        </w:rPr>
        <w:t xml:space="preserve"> prevista no PLANO ANUAL </w:t>
      </w:r>
      <w:r w:rsidRPr="00442ED5">
        <w:rPr>
          <w:rFonts w:ascii="Arial" w:eastAsia="Arial" w:hAnsi="Arial" w:cs="Arial"/>
          <w:sz w:val="20"/>
          <w:szCs w:val="20"/>
        </w:rPr>
        <w:t>DE CONTRATAÇÕES.</w:t>
      </w:r>
    </w:p>
    <w:p w:rsidR="00510121" w:rsidRDefault="00510121">
      <w:pPr>
        <w:widowControl/>
        <w:spacing w:before="26" w:after="26" w:line="276" w:lineRule="auto"/>
        <w:jc w:val="both"/>
        <w:rPr>
          <w:rFonts w:ascii="Calibri" w:eastAsia="Calibri" w:hAnsi="Calibri" w:cs="Calibri"/>
          <w:b/>
          <w:color w:val="FF3333"/>
          <w:sz w:val="22"/>
          <w:szCs w:val="22"/>
        </w:rPr>
      </w:pPr>
    </w:p>
    <w:p w:rsidR="00162C51" w:rsidRPr="00162C51" w:rsidRDefault="00F30139">
      <w:pPr>
        <w:tabs>
          <w:tab w:val="left" w:pos="0"/>
        </w:tabs>
        <w:spacing w:after="120"/>
        <w:ind w:right="284"/>
        <w:jc w:val="both"/>
        <w:rPr>
          <w:rFonts w:ascii="Arial" w:eastAsia="Arial" w:hAnsi="Arial" w:cs="Arial"/>
          <w:b/>
          <w:color w:val="000000"/>
          <w:sz w:val="20"/>
          <w:szCs w:val="20"/>
        </w:rPr>
      </w:pPr>
      <w:r>
        <w:rPr>
          <w:rFonts w:ascii="Arial" w:eastAsia="Arial" w:hAnsi="Arial" w:cs="Arial"/>
          <w:b/>
          <w:color w:val="000000"/>
          <w:sz w:val="20"/>
          <w:szCs w:val="20"/>
        </w:rPr>
        <w:t xml:space="preserve">6.  REQUISITOS DA CONTRATAÇÃO (art. 6º, XXIII, alínea ‘d’, da Lei nº 14.133/21) </w:t>
      </w:r>
      <w:r w:rsidR="00162C51">
        <w:rPr>
          <w:rFonts w:ascii="Calibri" w:hAnsi="Calibri" w:cs="Calibri"/>
          <w:color w:val="17365D" w:themeColor="text2" w:themeShade="BF"/>
        </w:rPr>
        <w:t xml:space="preserve"> </w:t>
      </w:r>
    </w:p>
    <w:p w:rsidR="00510121" w:rsidRPr="00442ED5" w:rsidRDefault="00F30139">
      <w:pPr>
        <w:tabs>
          <w:tab w:val="left" w:pos="0"/>
        </w:tabs>
        <w:spacing w:after="120"/>
        <w:ind w:right="284"/>
        <w:jc w:val="both"/>
        <w:rPr>
          <w:rFonts w:ascii="Calibri" w:hAnsi="Calibri" w:cs="Calibri"/>
        </w:rPr>
      </w:pPr>
      <w:r w:rsidRPr="00442ED5">
        <w:rPr>
          <w:rFonts w:ascii="Calibri" w:hAnsi="Calibri" w:cs="Calibri"/>
        </w:rPr>
        <w:t>Subcontratação</w:t>
      </w:r>
    </w:p>
    <w:p w:rsidR="00510121" w:rsidRPr="00442ED5" w:rsidRDefault="00F30139" w:rsidP="00162C51">
      <w:pPr>
        <w:tabs>
          <w:tab w:val="left" w:pos="0"/>
        </w:tabs>
        <w:spacing w:after="120"/>
        <w:ind w:right="284"/>
        <w:jc w:val="both"/>
        <w:rPr>
          <w:rFonts w:ascii="Calibri" w:hAnsi="Calibri" w:cs="Calibri"/>
        </w:rPr>
      </w:pPr>
      <w:r w:rsidRPr="00442ED5">
        <w:rPr>
          <w:rFonts w:ascii="Calibri" w:hAnsi="Calibri" w:cs="Calibri"/>
        </w:rPr>
        <w:t>6.1. Não será admitida a subcontratação do objeto contratual.</w:t>
      </w:r>
    </w:p>
    <w:p w:rsidR="007D0F58" w:rsidRPr="00442ED5" w:rsidRDefault="00F30139">
      <w:pPr>
        <w:tabs>
          <w:tab w:val="left" w:pos="0"/>
        </w:tabs>
        <w:spacing w:after="120"/>
        <w:ind w:right="284"/>
        <w:jc w:val="both"/>
        <w:rPr>
          <w:rFonts w:ascii="Arial" w:eastAsia="Arial" w:hAnsi="Arial" w:cs="Arial"/>
          <w:b/>
          <w:sz w:val="20"/>
          <w:szCs w:val="20"/>
        </w:rPr>
      </w:pPr>
      <w:r w:rsidRPr="00442ED5">
        <w:rPr>
          <w:rFonts w:ascii="Arial" w:eastAsia="Arial" w:hAnsi="Arial" w:cs="Arial"/>
          <w:b/>
          <w:sz w:val="20"/>
          <w:szCs w:val="20"/>
        </w:rPr>
        <w:t>Garantia da Contratação</w:t>
      </w:r>
    </w:p>
    <w:p w:rsidR="00510121" w:rsidRPr="00FD20C4" w:rsidRDefault="00F30139">
      <w:pPr>
        <w:tabs>
          <w:tab w:val="left" w:pos="0"/>
        </w:tabs>
        <w:spacing w:after="120"/>
        <w:ind w:right="284"/>
        <w:jc w:val="both"/>
        <w:rPr>
          <w:rFonts w:ascii="Calibri" w:hAnsi="Calibri" w:cs="Calibri"/>
        </w:rPr>
      </w:pPr>
      <w:r w:rsidRPr="00442ED5">
        <w:rPr>
          <w:rFonts w:ascii="Calibri" w:hAnsi="Calibri" w:cs="Calibri"/>
        </w:rPr>
        <w:t xml:space="preserve">6.2 será exigida a garantia da contratação de que tratam os </w:t>
      </w:r>
      <w:proofErr w:type="spellStart"/>
      <w:r w:rsidRPr="00442ED5">
        <w:rPr>
          <w:rFonts w:ascii="Calibri" w:hAnsi="Calibri" w:cs="Calibri"/>
        </w:rPr>
        <w:t>arts</w:t>
      </w:r>
      <w:proofErr w:type="spellEnd"/>
      <w:r w:rsidRPr="00442ED5">
        <w:rPr>
          <w:rFonts w:ascii="Calibri" w:hAnsi="Calibri" w:cs="Calibri"/>
        </w:rPr>
        <w:t>. 96 e seguintes da Lei nº</w:t>
      </w:r>
      <w:r w:rsidR="00162C51" w:rsidRPr="00442ED5">
        <w:rPr>
          <w:rFonts w:ascii="Calibri" w:hAnsi="Calibri" w:cs="Calibri"/>
        </w:rPr>
        <w:t xml:space="preserve"> 14.133/21, no percentual de 5 </w:t>
      </w:r>
      <w:r w:rsidRPr="00442ED5">
        <w:rPr>
          <w:rFonts w:ascii="Calibri" w:hAnsi="Calibri" w:cs="Calibri"/>
        </w:rPr>
        <w:t xml:space="preserve">% do valor contratual, conforme regras previstas no </w:t>
      </w:r>
      <w:r w:rsidRPr="00FD20C4">
        <w:rPr>
          <w:rFonts w:ascii="Calibri" w:hAnsi="Calibri" w:cs="Calibri"/>
        </w:rPr>
        <w:t>contrato.</w:t>
      </w:r>
    </w:p>
    <w:p w:rsidR="007D0F58" w:rsidRPr="00FD20C4" w:rsidRDefault="007D0F58" w:rsidP="007D0F58">
      <w:pPr>
        <w:widowControl/>
        <w:ind w:right="284"/>
        <w:jc w:val="both"/>
        <w:rPr>
          <w:rFonts w:asciiTheme="minorHAnsi" w:hAnsiTheme="minorHAnsi" w:cstheme="minorHAnsi"/>
          <w:sz w:val="22"/>
          <w:szCs w:val="22"/>
        </w:rPr>
      </w:pPr>
      <w:r w:rsidRPr="00FD20C4">
        <w:rPr>
          <w:rFonts w:asciiTheme="minorHAnsi" w:hAnsiTheme="minorHAnsi" w:cstheme="minorHAnsi"/>
          <w:sz w:val="22"/>
          <w:szCs w:val="22"/>
        </w:rPr>
        <w:t>6.2.1. A contratada deverá apresentar, no prazo máximo de 10 (dez) dias úteis, prorrogáveis por igual período, a critério do órgão contratante, contados do recebimento do contrato assinado, comprovante de prestação de garantia.</w:t>
      </w:r>
    </w:p>
    <w:p w:rsidR="007D0F58" w:rsidRPr="00FD20C4" w:rsidRDefault="007D0F58">
      <w:pPr>
        <w:tabs>
          <w:tab w:val="left" w:pos="0"/>
        </w:tabs>
        <w:spacing w:after="120"/>
        <w:ind w:right="284"/>
        <w:jc w:val="both"/>
        <w:rPr>
          <w:rFonts w:ascii="Calibri" w:hAnsi="Calibri" w:cs="Calibri"/>
        </w:rPr>
      </w:pPr>
    </w:p>
    <w:p w:rsidR="00510121" w:rsidRPr="00FD20C4" w:rsidRDefault="00510121">
      <w:pPr>
        <w:tabs>
          <w:tab w:val="left" w:pos="0"/>
        </w:tabs>
        <w:spacing w:after="120"/>
        <w:ind w:right="284"/>
        <w:jc w:val="both"/>
        <w:rPr>
          <w:rFonts w:ascii="Arial" w:eastAsia="Arial" w:hAnsi="Arial" w:cs="Arial"/>
          <w:sz w:val="20"/>
          <w:szCs w:val="20"/>
        </w:rPr>
      </w:pPr>
    </w:p>
    <w:p w:rsidR="00510121" w:rsidRPr="00FD20C4" w:rsidRDefault="00F30139">
      <w:pPr>
        <w:widowControl/>
        <w:spacing w:after="160"/>
        <w:jc w:val="both"/>
        <w:rPr>
          <w:rFonts w:ascii="Calibri" w:hAnsi="Calibri" w:cs="Calibri"/>
        </w:rPr>
      </w:pPr>
      <w:r w:rsidRPr="00FD20C4">
        <w:rPr>
          <w:rFonts w:ascii="Calibri" w:hAnsi="Calibri" w:cs="Calibri"/>
        </w:rPr>
        <w:t>Vistoria</w:t>
      </w:r>
    </w:p>
    <w:p w:rsidR="00C6672B" w:rsidRPr="00FD20C4" w:rsidRDefault="00C6672B" w:rsidP="00C6672B">
      <w:pPr>
        <w:pStyle w:val="PargrafodaLista"/>
        <w:widowControl/>
        <w:numPr>
          <w:ilvl w:val="1"/>
          <w:numId w:val="17"/>
        </w:numPr>
        <w:suppressAutoHyphens/>
        <w:autoSpaceDN w:val="0"/>
        <w:spacing w:before="100" w:after="100" w:line="276" w:lineRule="auto"/>
        <w:ind w:right="-57"/>
        <w:jc w:val="both"/>
        <w:textAlignment w:val="baseline"/>
        <w:rPr>
          <w:rFonts w:asciiTheme="minorHAnsi" w:hAnsiTheme="minorHAnsi" w:cstheme="minorHAnsi"/>
          <w:sz w:val="22"/>
          <w:szCs w:val="22"/>
        </w:rPr>
      </w:pPr>
      <w:r w:rsidRPr="00FD20C4">
        <w:rPr>
          <w:rFonts w:asciiTheme="minorHAnsi" w:hAnsiTheme="minorHAnsi" w:cstheme="minorHAnsi"/>
          <w:sz w:val="22"/>
          <w:szCs w:val="22"/>
        </w:rPr>
        <w:t xml:space="preserve">Para o correto dimensionamento e elaboração da proposta, o licitante poderá realizar avaliação prévia do local de execução dos serviços, sendo assegurado ao interessado o direito de realização </w:t>
      </w:r>
      <w:r w:rsidRPr="00FD20C4">
        <w:rPr>
          <w:rFonts w:asciiTheme="minorHAnsi" w:hAnsiTheme="minorHAnsi" w:cstheme="minorHAnsi"/>
          <w:sz w:val="22"/>
          <w:szCs w:val="22"/>
        </w:rPr>
        <w:lastRenderedPageBreak/>
        <w:t>de vistoria prévia, acompanhado por servidor designado para esse fim, de segunda à sexta-feira, das 7:30 horas às 14:30 horas, devendo o agendamento ser efetuado previamente pelo telefone (85) 3388-9465.</w:t>
      </w:r>
    </w:p>
    <w:p w:rsidR="00C6672B" w:rsidRPr="00FD20C4" w:rsidRDefault="00C6672B" w:rsidP="00C6672B">
      <w:pPr>
        <w:pStyle w:val="PargrafodaLista"/>
        <w:widowControl/>
        <w:numPr>
          <w:ilvl w:val="2"/>
          <w:numId w:val="17"/>
        </w:numPr>
        <w:suppressAutoHyphens/>
        <w:autoSpaceDN w:val="0"/>
        <w:spacing w:line="276" w:lineRule="auto"/>
        <w:jc w:val="both"/>
        <w:textAlignment w:val="baseline"/>
        <w:rPr>
          <w:rFonts w:asciiTheme="minorHAnsi" w:hAnsiTheme="minorHAnsi" w:cstheme="minorHAnsi"/>
          <w:sz w:val="22"/>
          <w:szCs w:val="22"/>
        </w:rPr>
      </w:pPr>
      <w:r w:rsidRPr="00FD20C4">
        <w:rPr>
          <w:rFonts w:asciiTheme="minorHAnsi" w:hAnsiTheme="minorHAnsi" w:cstheme="minorHAnsi"/>
          <w:sz w:val="22"/>
          <w:szCs w:val="22"/>
        </w:rPr>
        <w:t>Serão disponibilizados data e horário diferentes aos interessados em realizar a vistoria prévia.</w:t>
      </w:r>
    </w:p>
    <w:p w:rsidR="00C6672B" w:rsidRPr="00FD20C4" w:rsidRDefault="00C6672B" w:rsidP="00C6672B">
      <w:pPr>
        <w:pStyle w:val="PargrafodaLista"/>
        <w:widowControl/>
        <w:numPr>
          <w:ilvl w:val="2"/>
          <w:numId w:val="17"/>
        </w:numPr>
        <w:suppressAutoHyphens/>
        <w:autoSpaceDN w:val="0"/>
        <w:spacing w:line="276" w:lineRule="auto"/>
        <w:jc w:val="both"/>
        <w:textAlignment w:val="baseline"/>
        <w:rPr>
          <w:rFonts w:asciiTheme="minorHAnsi" w:hAnsiTheme="minorHAnsi" w:cstheme="minorHAnsi"/>
          <w:sz w:val="22"/>
          <w:szCs w:val="22"/>
        </w:rPr>
      </w:pPr>
      <w:bookmarkStart w:id="1" w:name="_Hlk528054816"/>
      <w:r w:rsidRPr="00FD20C4">
        <w:rPr>
          <w:rFonts w:asciiTheme="minorHAnsi" w:hAnsiTheme="minorHAnsi" w:cstheme="minorHAnsi"/>
          <w:sz w:val="22"/>
          <w:szCs w:val="22"/>
        </w:rPr>
        <w:t>Para a vistoria o licitante, ou o seu representante legal, deverá estar devidamente identificado, apresentando documento de identidade civil e documento expedido pela empresa comprovando sua habilitação para a realização da vistoria.</w:t>
      </w:r>
      <w:bookmarkEnd w:id="1"/>
    </w:p>
    <w:p w:rsidR="00C6672B" w:rsidRPr="00FD20C4" w:rsidRDefault="00C6672B" w:rsidP="00C6672B">
      <w:pPr>
        <w:pStyle w:val="PargrafodaLista"/>
        <w:widowControl/>
        <w:numPr>
          <w:ilvl w:val="2"/>
          <w:numId w:val="17"/>
        </w:numPr>
        <w:suppressAutoHyphens/>
        <w:autoSpaceDN w:val="0"/>
        <w:spacing w:line="276" w:lineRule="auto"/>
        <w:jc w:val="both"/>
        <w:textAlignment w:val="baseline"/>
        <w:rPr>
          <w:rFonts w:asciiTheme="minorHAnsi" w:hAnsiTheme="minorHAnsi" w:cstheme="minorHAnsi"/>
          <w:sz w:val="22"/>
          <w:szCs w:val="22"/>
        </w:rPr>
      </w:pPr>
      <w:r w:rsidRPr="00FD20C4">
        <w:rPr>
          <w:rFonts w:asciiTheme="minorHAnsi" w:hAnsiTheme="minorHAnsi" w:cstheme="minorHAnsi"/>
          <w:sz w:val="22"/>
          <w:szCs w:val="22"/>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rsidR="00C6672B" w:rsidRPr="00FD20C4" w:rsidRDefault="00C6672B" w:rsidP="00C6672B">
      <w:pPr>
        <w:pStyle w:val="PargrafodaLista"/>
        <w:widowControl/>
        <w:numPr>
          <w:ilvl w:val="2"/>
          <w:numId w:val="17"/>
        </w:numPr>
        <w:suppressAutoHyphens/>
        <w:autoSpaceDN w:val="0"/>
        <w:spacing w:line="276" w:lineRule="auto"/>
        <w:jc w:val="both"/>
        <w:textAlignment w:val="baseline"/>
        <w:rPr>
          <w:rFonts w:asciiTheme="minorHAnsi" w:hAnsiTheme="minorHAnsi" w:cstheme="minorHAnsi"/>
          <w:sz w:val="22"/>
          <w:szCs w:val="22"/>
        </w:rPr>
      </w:pPr>
      <w:r w:rsidRPr="00FD20C4">
        <w:rPr>
          <w:rFonts w:asciiTheme="minorHAnsi" w:hAnsiTheme="minorHAnsi" w:cstheme="minorHAnsi"/>
          <w:sz w:val="22"/>
          <w:szCs w:val="22"/>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rsidR="00C6672B" w:rsidRPr="00FD20C4" w:rsidRDefault="00C6672B" w:rsidP="00C6672B">
      <w:pPr>
        <w:pStyle w:val="PargrafodaLista"/>
        <w:widowControl/>
        <w:numPr>
          <w:ilvl w:val="1"/>
          <w:numId w:val="18"/>
        </w:numPr>
        <w:suppressAutoHyphens/>
        <w:autoSpaceDN w:val="0"/>
        <w:spacing w:line="276" w:lineRule="auto"/>
        <w:jc w:val="both"/>
        <w:textAlignment w:val="baseline"/>
        <w:rPr>
          <w:rFonts w:asciiTheme="minorHAnsi" w:hAnsiTheme="minorHAnsi" w:cstheme="minorHAnsi"/>
          <w:sz w:val="22"/>
          <w:szCs w:val="22"/>
        </w:rPr>
      </w:pPr>
      <w:r w:rsidRPr="00FD20C4">
        <w:rPr>
          <w:rFonts w:asciiTheme="minorHAnsi" w:hAnsiTheme="minorHAnsi" w:cstheme="minorHAnsi"/>
          <w:sz w:val="22"/>
          <w:szCs w:val="22"/>
        </w:rPr>
        <w:t>Em todos os casos a licitante deverá DECLARAR que tomou conhecimento de todas as informações e das condições locais para o cumprimento das obrigações objeto da licitação: “DECLARO sob as penas da lei que a empresa _______________________________________ inscrita no CNPJ sob o nº ____________________________________ , com sede na _______ ____________________________________________, por intermédio de seu representante legal Sr.(a) ____________________________________, portador(a) da Carteira de Identidade ______________________________________ e do CPF ____________________________, tomou conhecimento das condições dos locais onde serão prestados os serviços objeto do Pregão Eletrônico nº __________________________, estando plenamente consciente da infraestrutura que tem à disposição assumindo totalmente a responsabilidade pelo serviço.”</w:t>
      </w:r>
    </w:p>
    <w:p w:rsidR="00C6672B" w:rsidRDefault="00C6672B" w:rsidP="00C6672B">
      <w:pPr>
        <w:spacing w:line="276" w:lineRule="auto"/>
        <w:ind w:left="709" w:firstLine="708"/>
        <w:jc w:val="both"/>
        <w:rPr>
          <w:rFonts w:asciiTheme="minorHAnsi" w:hAnsiTheme="minorHAnsi" w:cstheme="minorHAnsi"/>
          <w:sz w:val="22"/>
          <w:szCs w:val="22"/>
          <w:highlight w:val="yellow"/>
        </w:rPr>
      </w:pPr>
    </w:p>
    <w:p w:rsidR="00C6672B" w:rsidRDefault="00C6672B" w:rsidP="00C6672B">
      <w:pPr>
        <w:pStyle w:val="Normal1"/>
        <w:spacing w:line="276" w:lineRule="auto"/>
        <w:jc w:val="both"/>
        <w:rPr>
          <w:rFonts w:ascii="Calibri" w:hAnsi="Calibri" w:cs="Calibri"/>
          <w:sz w:val="22"/>
          <w:szCs w:val="22"/>
        </w:rPr>
      </w:pPr>
    </w:p>
    <w:p w:rsidR="00C6672B" w:rsidRDefault="00C6672B" w:rsidP="00C6672B">
      <w:pPr>
        <w:pStyle w:val="Normal1"/>
        <w:spacing w:line="276" w:lineRule="auto"/>
        <w:jc w:val="both"/>
        <w:rPr>
          <w:rFonts w:ascii="Calibri" w:hAnsi="Calibri" w:cs="Calibri"/>
          <w:sz w:val="22"/>
          <w:szCs w:val="22"/>
        </w:rPr>
      </w:pPr>
    </w:p>
    <w:p w:rsidR="00C6672B" w:rsidRPr="00442ED5" w:rsidRDefault="00C6672B">
      <w:pPr>
        <w:widowControl/>
        <w:spacing w:after="160"/>
        <w:jc w:val="both"/>
        <w:rPr>
          <w:rFonts w:ascii="Calibri" w:hAnsi="Calibri" w:cs="Calibri"/>
        </w:rPr>
      </w:pPr>
    </w:p>
    <w:p w:rsidR="00510121" w:rsidRDefault="00F30139">
      <w:pPr>
        <w:tabs>
          <w:tab w:val="left" w:pos="0"/>
        </w:tabs>
        <w:spacing w:after="120"/>
        <w:ind w:right="284"/>
        <w:jc w:val="both"/>
        <w:rPr>
          <w:color w:val="000000"/>
        </w:rPr>
      </w:pPr>
      <w:r>
        <w:rPr>
          <w:rFonts w:ascii="Arial" w:eastAsia="Arial" w:hAnsi="Arial" w:cs="Arial"/>
          <w:b/>
          <w:color w:val="000000"/>
          <w:sz w:val="20"/>
          <w:szCs w:val="20"/>
        </w:rPr>
        <w:t>7. EXECUÇÃO CONTRATUAL (</w:t>
      </w:r>
      <w:proofErr w:type="spellStart"/>
      <w:r>
        <w:rPr>
          <w:rFonts w:ascii="Arial" w:eastAsia="Arial" w:hAnsi="Arial" w:cs="Arial"/>
          <w:b/>
          <w:color w:val="000000"/>
          <w:sz w:val="20"/>
          <w:szCs w:val="20"/>
        </w:rPr>
        <w:t>arts</w:t>
      </w:r>
      <w:proofErr w:type="spellEnd"/>
      <w:r>
        <w:rPr>
          <w:rFonts w:ascii="Arial" w:eastAsia="Arial" w:hAnsi="Arial" w:cs="Arial"/>
          <w:b/>
          <w:color w:val="000000"/>
          <w:sz w:val="20"/>
          <w:szCs w:val="20"/>
        </w:rPr>
        <w:t>. 6º, XXIII, alínea “e” e 40, §1º, inciso II, da Lei nº 14.133/2021).</w:t>
      </w:r>
    </w:p>
    <w:p w:rsidR="00510121" w:rsidRPr="00442ED5" w:rsidRDefault="00F30139">
      <w:pPr>
        <w:widowControl/>
        <w:jc w:val="both"/>
        <w:rPr>
          <w:rFonts w:ascii="Calibri" w:hAnsi="Calibri" w:cs="Calibri"/>
        </w:rPr>
      </w:pPr>
      <w:r w:rsidRPr="00442ED5">
        <w:rPr>
          <w:rFonts w:ascii="Calibri" w:hAnsi="Calibri" w:cs="Calibri"/>
        </w:rPr>
        <w:t>7.1. O prazo de execução dos serv</w:t>
      </w:r>
      <w:r w:rsidR="00612AE2">
        <w:rPr>
          <w:rFonts w:ascii="Calibri" w:hAnsi="Calibri" w:cs="Calibri"/>
        </w:rPr>
        <w:t>iços será de 300</w:t>
      </w:r>
      <w:r w:rsidR="00CB7A35" w:rsidRPr="00442ED5">
        <w:rPr>
          <w:rFonts w:ascii="Calibri" w:hAnsi="Calibri" w:cs="Calibri"/>
        </w:rPr>
        <w:t xml:space="preserve"> dias a partir do </w:t>
      </w:r>
      <w:r w:rsidRPr="00442ED5">
        <w:rPr>
          <w:rFonts w:ascii="Calibri" w:hAnsi="Calibri" w:cs="Calibri"/>
        </w:rPr>
        <w:t>r</w:t>
      </w:r>
      <w:r w:rsidR="00CB7A35" w:rsidRPr="00442ED5">
        <w:rPr>
          <w:rFonts w:ascii="Calibri" w:hAnsi="Calibri" w:cs="Calibri"/>
        </w:rPr>
        <w:t xml:space="preserve">ecebimento da ordem de serviço. </w:t>
      </w:r>
    </w:p>
    <w:p w:rsidR="00510121" w:rsidRPr="00442ED5" w:rsidRDefault="00510121">
      <w:pPr>
        <w:widowControl/>
        <w:jc w:val="both"/>
        <w:rPr>
          <w:rFonts w:ascii="Calibri" w:hAnsi="Calibri" w:cs="Calibri"/>
        </w:rPr>
      </w:pPr>
    </w:p>
    <w:p w:rsidR="00510121" w:rsidRPr="00442ED5" w:rsidRDefault="00F30139">
      <w:pPr>
        <w:widowControl/>
        <w:jc w:val="both"/>
        <w:rPr>
          <w:rFonts w:ascii="Calibri" w:hAnsi="Calibri" w:cs="Calibri"/>
        </w:rPr>
      </w:pPr>
      <w:r w:rsidRPr="00442ED5">
        <w:rPr>
          <w:rFonts w:ascii="Calibri" w:hAnsi="Calibri" w:cs="Calibri"/>
        </w:rPr>
        <w:t>7.2. Os serviços serão pres</w:t>
      </w:r>
      <w:r w:rsidR="009D7132" w:rsidRPr="00442ED5">
        <w:rPr>
          <w:rFonts w:ascii="Calibri" w:hAnsi="Calibri" w:cs="Calibri"/>
        </w:rPr>
        <w:t>tados no seguinte endereço Rua Vicente Leite 1281- bairro Aldeota – Fortaleza – CE, CEP 60170-150.</w:t>
      </w:r>
    </w:p>
    <w:p w:rsidR="00510121" w:rsidRPr="00442ED5" w:rsidRDefault="00510121">
      <w:pPr>
        <w:widowControl/>
      </w:pPr>
    </w:p>
    <w:p w:rsidR="001023B6" w:rsidRPr="00FD20C4" w:rsidRDefault="001023B6" w:rsidP="001023B6">
      <w:pPr>
        <w:pStyle w:val="NormalWeb"/>
        <w:jc w:val="both"/>
        <w:rPr>
          <w:rFonts w:ascii="Calibri" w:hAnsi="Calibri" w:cs="Calibri"/>
          <w:sz w:val="22"/>
          <w:szCs w:val="22"/>
        </w:rPr>
      </w:pPr>
      <w:r w:rsidRPr="00FD20C4">
        <w:rPr>
          <w:rFonts w:ascii="Calibri" w:hAnsi="Calibri" w:cs="Calibri"/>
          <w:sz w:val="22"/>
          <w:szCs w:val="22"/>
        </w:rPr>
        <w:t xml:space="preserve">7.3 O Cronograma Físico-Financeiro apresentado pelo TRT7 é orientativo, devendo o Contratado desenvolver o próprio Cronograma Físico-Financeiro a partir do prazo máximo estabelecido e do Cronograma de Marcos e Eventos da desocupação dos ambientes. O cronograma Físico- Financeiro desenvolvido pela Contratada deverá ser apresentado formalmente em até 30 dias do recebimento da ordem de serviço. </w:t>
      </w:r>
    </w:p>
    <w:p w:rsidR="002E0F71" w:rsidRPr="00FD20C4" w:rsidRDefault="002E0F71" w:rsidP="002E0F71">
      <w:pPr>
        <w:pStyle w:val="NormalWeb"/>
        <w:jc w:val="both"/>
        <w:rPr>
          <w:rFonts w:ascii="Calibri" w:hAnsi="Calibri" w:cs="Calibri"/>
          <w:sz w:val="22"/>
          <w:szCs w:val="22"/>
        </w:rPr>
      </w:pPr>
      <w:r w:rsidRPr="00FD20C4">
        <w:rPr>
          <w:rFonts w:ascii="Calibri" w:hAnsi="Calibri" w:cs="Calibri"/>
          <w:sz w:val="22"/>
          <w:szCs w:val="22"/>
        </w:rPr>
        <w:lastRenderedPageBreak/>
        <w:t>7.3.1 Em caso de divergência de informações entre desenhos de execução dos projetos, orçamento detalhado e especificações técnicas, prevalecerá primeiramente o contido nas especificações técnicas seguido da planilha orçamentária e, por último, dos desenhos (pranchas).</w:t>
      </w:r>
    </w:p>
    <w:p w:rsidR="00510121" w:rsidRPr="00FD20C4" w:rsidRDefault="002E0F71" w:rsidP="002E0F71">
      <w:pPr>
        <w:pStyle w:val="NormalWeb"/>
        <w:jc w:val="both"/>
        <w:rPr>
          <w:rFonts w:ascii="Calibri" w:hAnsi="Calibri" w:cs="Calibri"/>
          <w:sz w:val="22"/>
          <w:szCs w:val="22"/>
        </w:rPr>
      </w:pPr>
      <w:r w:rsidRPr="00FD20C4">
        <w:rPr>
          <w:rFonts w:ascii="Calibri" w:hAnsi="Calibri" w:cs="Calibri"/>
          <w:sz w:val="22"/>
          <w:szCs w:val="22"/>
        </w:rPr>
        <w:t>7.3.2 As composições de custos unitários elaboradas pelo TRT7 são meros instrumentos de</w:t>
      </w:r>
      <w:r w:rsidRPr="00FD20C4">
        <w:rPr>
          <w:rFonts w:ascii="Calibri" w:hAnsi="Calibri" w:cs="Calibri"/>
          <w:sz w:val="22"/>
          <w:szCs w:val="22"/>
        </w:rPr>
        <w:br/>
        <w:t>referência para a elaboração do orçamento estimativo. Cada licitante deve elaborar</w:t>
      </w:r>
      <w:r w:rsidRPr="00FD20C4">
        <w:rPr>
          <w:rFonts w:ascii="Calibri" w:hAnsi="Calibri" w:cs="Calibri"/>
          <w:sz w:val="22"/>
          <w:szCs w:val="22"/>
        </w:rPr>
        <w:br/>
        <w:t>suas próprias composições de custos incluindo todos os materiais, equipamentos e</w:t>
      </w:r>
      <w:r w:rsidRPr="00FD20C4">
        <w:rPr>
          <w:rFonts w:ascii="Calibri" w:hAnsi="Calibri" w:cs="Calibri"/>
          <w:sz w:val="22"/>
          <w:szCs w:val="22"/>
        </w:rPr>
        <w:br/>
        <w:t>mão de obra que entenderem necessários para a conclusão do serviço de acordo com</w:t>
      </w:r>
      <w:r w:rsidRPr="00FD20C4">
        <w:rPr>
          <w:rFonts w:ascii="Calibri" w:hAnsi="Calibri" w:cs="Calibri"/>
          <w:sz w:val="22"/>
          <w:szCs w:val="22"/>
        </w:rPr>
        <w:br/>
        <w:t>a especificação técnica. Não poderá haver nenhum pleito de alteração de valores da</w:t>
      </w:r>
      <w:r w:rsidRPr="00FD20C4">
        <w:rPr>
          <w:rFonts w:ascii="Calibri" w:hAnsi="Calibri" w:cs="Calibri"/>
          <w:sz w:val="22"/>
          <w:szCs w:val="22"/>
        </w:rPr>
        <w:br/>
        <w:t>CONTRATADA em função das composições apresentadas pelo TRT7.</w:t>
      </w:r>
    </w:p>
    <w:p w:rsidR="00510121" w:rsidRPr="00442ED5" w:rsidRDefault="00510121">
      <w:pPr>
        <w:widowControl/>
        <w:tabs>
          <w:tab w:val="left" w:pos="1592"/>
        </w:tabs>
        <w:jc w:val="both"/>
        <w:rPr>
          <w:rFonts w:ascii="Arial" w:eastAsia="Arial" w:hAnsi="Arial" w:cs="Arial"/>
          <w:sz w:val="20"/>
          <w:szCs w:val="20"/>
        </w:rPr>
      </w:pPr>
    </w:p>
    <w:p w:rsidR="00510121" w:rsidRPr="00442ED5" w:rsidRDefault="00F30139">
      <w:pPr>
        <w:keepNext/>
        <w:keepLines/>
        <w:widowControl/>
        <w:tabs>
          <w:tab w:val="left" w:pos="357"/>
          <w:tab w:val="left" w:pos="567"/>
        </w:tabs>
        <w:spacing w:before="120" w:after="288" w:line="312" w:lineRule="auto"/>
        <w:jc w:val="both"/>
        <w:rPr>
          <w:rFonts w:ascii="Arial" w:eastAsia="Arial" w:hAnsi="Arial" w:cs="Arial"/>
          <w:b/>
          <w:sz w:val="20"/>
          <w:szCs w:val="20"/>
        </w:rPr>
      </w:pPr>
      <w:r w:rsidRPr="00442ED5">
        <w:rPr>
          <w:rFonts w:ascii="Arial" w:eastAsia="Arial" w:hAnsi="Arial" w:cs="Arial"/>
          <w:b/>
          <w:sz w:val="20"/>
          <w:szCs w:val="20"/>
        </w:rPr>
        <w:t>Especificação da garantia do serviço (</w:t>
      </w:r>
      <w:hyperlink r:id="rId10" w:anchor="art40%C2%A71">
        <w:r w:rsidRPr="00442ED5">
          <w:rPr>
            <w:rFonts w:ascii="Arial" w:eastAsia="Arial" w:hAnsi="Arial" w:cs="Arial"/>
            <w:b/>
            <w:sz w:val="20"/>
            <w:szCs w:val="20"/>
          </w:rPr>
          <w:t>art. 40, §1º, inciso III, da Lei nº 14.133, de 2021</w:t>
        </w:r>
      </w:hyperlink>
      <w:r w:rsidRPr="00442ED5">
        <w:rPr>
          <w:rFonts w:ascii="Arial" w:eastAsia="Arial" w:hAnsi="Arial" w:cs="Arial"/>
          <w:b/>
          <w:sz w:val="20"/>
          <w:szCs w:val="20"/>
        </w:rPr>
        <w:t>)</w:t>
      </w:r>
    </w:p>
    <w:p w:rsidR="00510121" w:rsidRPr="00442ED5" w:rsidRDefault="00F30139">
      <w:pPr>
        <w:widowControl/>
        <w:numPr>
          <w:ilvl w:val="1"/>
          <w:numId w:val="5"/>
        </w:numPr>
        <w:spacing w:before="120" w:after="288" w:line="312" w:lineRule="auto"/>
        <w:ind w:left="0" w:firstLine="0"/>
        <w:jc w:val="both"/>
        <w:rPr>
          <w:rFonts w:ascii="Arial" w:eastAsia="Arial" w:hAnsi="Arial" w:cs="Arial"/>
          <w:sz w:val="20"/>
          <w:szCs w:val="20"/>
        </w:rPr>
      </w:pPr>
      <w:r w:rsidRPr="00442ED5">
        <w:rPr>
          <w:rFonts w:ascii="Calibri" w:hAnsi="Calibri" w:cs="Calibri"/>
        </w:rPr>
        <w:t>O prazo de garantia contratual dos serviços, complementar à gara</w:t>
      </w:r>
      <w:r w:rsidR="00317C00" w:rsidRPr="00442ED5">
        <w:rPr>
          <w:rFonts w:ascii="Calibri" w:hAnsi="Calibri" w:cs="Calibri"/>
        </w:rPr>
        <w:t>ntia legal, será de, no mínimo 60</w:t>
      </w:r>
      <w:r w:rsidRPr="00442ED5">
        <w:rPr>
          <w:rFonts w:ascii="Calibri" w:hAnsi="Calibri" w:cs="Calibri"/>
        </w:rPr>
        <w:t xml:space="preserve"> meses, contado a partir do primeiro dia útil subsequente à data do recebimento definitivo do objeto</w:t>
      </w:r>
      <w:r w:rsidRPr="00442ED5">
        <w:rPr>
          <w:rFonts w:ascii="Arial" w:eastAsia="Arial" w:hAnsi="Arial" w:cs="Arial"/>
          <w:sz w:val="20"/>
          <w:szCs w:val="20"/>
        </w:rPr>
        <w:t>.</w:t>
      </w:r>
    </w:p>
    <w:p w:rsidR="00510121" w:rsidRDefault="00F30139">
      <w:pPr>
        <w:tabs>
          <w:tab w:val="left" w:pos="0"/>
        </w:tabs>
        <w:spacing w:after="120"/>
        <w:ind w:right="284"/>
        <w:jc w:val="both"/>
        <w:rPr>
          <w:color w:val="000000"/>
        </w:rPr>
      </w:pPr>
      <w:r>
        <w:rPr>
          <w:rFonts w:ascii="Arial" w:eastAsia="Arial" w:hAnsi="Arial" w:cs="Arial"/>
          <w:color w:val="000000"/>
          <w:sz w:val="20"/>
          <w:szCs w:val="20"/>
        </w:rPr>
        <w:t xml:space="preserve">8.  </w:t>
      </w:r>
      <w:r>
        <w:rPr>
          <w:rFonts w:ascii="Arial" w:eastAsia="Arial" w:hAnsi="Arial" w:cs="Arial"/>
          <w:b/>
          <w:color w:val="000000"/>
          <w:sz w:val="20"/>
          <w:szCs w:val="20"/>
        </w:rPr>
        <w:t>MODELO DE GESTÃO DO CONTRATO (art. 6º, XXIII, alínea “f”, da Lei nº. 14.133/21)</w:t>
      </w:r>
    </w:p>
    <w:p w:rsidR="00510121" w:rsidRDefault="00F30139">
      <w:pPr>
        <w:widowControl/>
        <w:jc w:val="both"/>
        <w:rPr>
          <w:color w:val="000000"/>
        </w:rPr>
      </w:pPr>
      <w:r>
        <w:rPr>
          <w:rFonts w:ascii="Arial" w:eastAsia="Arial" w:hAnsi="Arial" w:cs="Arial"/>
          <w:b/>
          <w:color w:val="000000"/>
          <w:sz w:val="20"/>
          <w:szCs w:val="20"/>
        </w:rPr>
        <w:t>Rotinas de Fiscalização Contratual</w:t>
      </w:r>
    </w:p>
    <w:p w:rsidR="00510121" w:rsidRPr="00442ED5" w:rsidRDefault="00F30139">
      <w:pPr>
        <w:widowControl/>
        <w:spacing w:before="120" w:after="288"/>
        <w:jc w:val="both"/>
        <w:rPr>
          <w:rFonts w:ascii="Calibri" w:hAnsi="Calibri" w:cs="Calibri"/>
        </w:rPr>
      </w:pPr>
      <w:r w:rsidRPr="00442ED5">
        <w:rPr>
          <w:rFonts w:ascii="Calibri" w:hAnsi="Calibri" w:cs="Calibri"/>
        </w:rPr>
        <w:t>8.1. O contrato deverá ser executado fielmente pelas partes, de acordo com as cláusulas avençadas e as normas da Lei nº. 14.133, de 2021, e cada parte responderá pelas consequências de sua inexecução total ou parcial.</w:t>
      </w:r>
    </w:p>
    <w:p w:rsidR="00510121" w:rsidRPr="00442ED5" w:rsidRDefault="00F30139">
      <w:pPr>
        <w:widowControl/>
        <w:spacing w:before="120" w:after="288"/>
        <w:jc w:val="both"/>
        <w:rPr>
          <w:rFonts w:ascii="Calibri" w:hAnsi="Calibri" w:cs="Calibri"/>
        </w:rPr>
      </w:pPr>
      <w:r w:rsidRPr="00442ED5">
        <w:rPr>
          <w:rFonts w:ascii="Calibri" w:hAnsi="Calibri" w:cs="Calibri"/>
        </w:rPr>
        <w:t>8.2.</w:t>
      </w:r>
      <w:r w:rsidR="006345DD" w:rsidRPr="00442ED5">
        <w:rPr>
          <w:rFonts w:ascii="Calibri" w:hAnsi="Calibri" w:cs="Calibri"/>
        </w:rPr>
        <w:t xml:space="preserve"> </w:t>
      </w:r>
      <w:r w:rsidRPr="00442ED5">
        <w:rPr>
          <w:rFonts w:ascii="Calibri" w:hAnsi="Calibri" w:cs="Calibri"/>
        </w:rPr>
        <w:t xml:space="preserve">Em caso de impedimento, ordem de paralisação ou suspensão do contrato, o cronograma de execução será prorrogado automaticamente pelo tempo correspondente, anotadas </w:t>
      </w:r>
      <w:proofErr w:type="gramStart"/>
      <w:r w:rsidRPr="00442ED5">
        <w:rPr>
          <w:rFonts w:ascii="Calibri" w:hAnsi="Calibri" w:cs="Calibri"/>
        </w:rPr>
        <w:t>tais circunstâncias mediante</w:t>
      </w:r>
      <w:proofErr w:type="gramEnd"/>
      <w:r w:rsidRPr="00442ED5">
        <w:rPr>
          <w:rFonts w:ascii="Calibri" w:hAnsi="Calibri" w:cs="Calibri"/>
        </w:rPr>
        <w:t xml:space="preserve"> simples apostila (Lei nº 14.133/2021, art. 115, §5º).</w:t>
      </w:r>
    </w:p>
    <w:p w:rsidR="00510121" w:rsidRPr="00442ED5" w:rsidRDefault="00F30139">
      <w:pPr>
        <w:widowControl/>
        <w:spacing w:before="120" w:after="288"/>
        <w:jc w:val="both"/>
        <w:rPr>
          <w:rFonts w:ascii="Calibri" w:hAnsi="Calibri" w:cs="Calibri"/>
        </w:rPr>
      </w:pPr>
      <w:r w:rsidRPr="00442ED5">
        <w:rPr>
          <w:rFonts w:ascii="Calibri" w:hAnsi="Calibri" w:cs="Calibri"/>
        </w:rPr>
        <w:t>8.3. As comunicações entre o órgão ou entidade e a contratada devem ser realizadas por escrito sempre que o ato exigir tal formalidade, admitindo-se o uso de mensagem eletrônica para esse fim.</w:t>
      </w:r>
    </w:p>
    <w:p w:rsidR="00510121" w:rsidRPr="00442ED5" w:rsidRDefault="00F30139">
      <w:pPr>
        <w:widowControl/>
        <w:spacing w:before="120" w:after="288"/>
        <w:jc w:val="both"/>
        <w:rPr>
          <w:rFonts w:ascii="Calibri" w:hAnsi="Calibri" w:cs="Calibri"/>
        </w:rPr>
      </w:pPr>
      <w:r w:rsidRPr="00442ED5">
        <w:rPr>
          <w:rFonts w:ascii="Calibri" w:hAnsi="Calibri" w:cs="Calibri"/>
        </w:rPr>
        <w:t>8.4.O órgão ou entidade poderá convocar representante da empresa para adoção de providências que devam ser cumpridas de imediato.</w:t>
      </w:r>
    </w:p>
    <w:p w:rsidR="00510121" w:rsidRPr="00442ED5" w:rsidRDefault="00F30139">
      <w:pPr>
        <w:widowControl/>
        <w:spacing w:before="120" w:after="288"/>
        <w:jc w:val="both"/>
        <w:rPr>
          <w:rFonts w:ascii="Calibri" w:hAnsi="Calibri" w:cs="Calibri"/>
        </w:rPr>
      </w:pPr>
      <w:r w:rsidRPr="00442ED5">
        <w:rPr>
          <w:rFonts w:ascii="Calibri" w:hAnsi="Calibri" w:cs="Calibri"/>
        </w:rPr>
        <w:t>8.5. A execução do contrato deverá ser acompanhada e fiscalizada pelo(s) fiscal(</w:t>
      </w:r>
      <w:proofErr w:type="spellStart"/>
      <w:r w:rsidRPr="00442ED5">
        <w:rPr>
          <w:rFonts w:ascii="Calibri" w:hAnsi="Calibri" w:cs="Calibri"/>
        </w:rPr>
        <w:t>is</w:t>
      </w:r>
      <w:proofErr w:type="spellEnd"/>
      <w:r w:rsidRPr="00442ED5">
        <w:rPr>
          <w:rFonts w:ascii="Calibri" w:hAnsi="Calibri" w:cs="Calibri"/>
        </w:rPr>
        <w:t>) do contrato, ou pelos respectivos substitutos (</w:t>
      </w:r>
      <w:hyperlink r:id="rId11" w:anchor="art117">
        <w:r w:rsidRPr="00442ED5">
          <w:rPr>
            <w:rFonts w:ascii="Calibri" w:hAnsi="Calibri" w:cs="Calibri"/>
          </w:rPr>
          <w:t>Lei nº 14.133, de 2021, art. 117, caput</w:t>
        </w:r>
      </w:hyperlink>
      <w:r w:rsidRPr="00442ED5">
        <w:rPr>
          <w:rFonts w:ascii="Calibri" w:hAnsi="Calibri" w:cs="Calibri"/>
        </w:rPr>
        <w:t>).</w:t>
      </w:r>
    </w:p>
    <w:p w:rsidR="00510121" w:rsidRPr="00442ED5" w:rsidRDefault="00337CBB">
      <w:pPr>
        <w:widowControl/>
        <w:spacing w:before="120" w:after="288"/>
        <w:jc w:val="both"/>
        <w:rPr>
          <w:rFonts w:ascii="Calibri" w:hAnsi="Calibri" w:cs="Calibri"/>
        </w:rPr>
      </w:pPr>
      <w:r w:rsidRPr="00442ED5">
        <w:rPr>
          <w:rFonts w:ascii="Calibri" w:hAnsi="Calibri" w:cs="Calibri"/>
        </w:rPr>
        <w:t xml:space="preserve"> </w:t>
      </w:r>
      <w:r w:rsidR="00F30139" w:rsidRPr="00442ED5">
        <w:rPr>
          <w:rFonts w:ascii="Calibri" w:hAnsi="Calibri" w:cs="Calibri"/>
        </w:rPr>
        <w:t>8.6.</w:t>
      </w:r>
      <w:r w:rsidR="006345DD" w:rsidRPr="00442ED5">
        <w:rPr>
          <w:rFonts w:ascii="Calibri" w:hAnsi="Calibri" w:cs="Calibri"/>
        </w:rPr>
        <w:t xml:space="preserve"> </w:t>
      </w:r>
      <w:r w:rsidR="00F30139" w:rsidRPr="00442ED5">
        <w:rPr>
          <w:rFonts w:ascii="Calibri" w:hAnsi="Calibri" w:cs="Calibri"/>
        </w:rPr>
        <w:t>O fiscal técnico do contrato acompanhará a execução do contrato, para que sejam cumpridas todas as condições estabelecidas no contrato, de modo a assegurar os melhores resultados para a Administração. (Decreto nº 11.246, de 2022, art. 22, VI);</w:t>
      </w:r>
    </w:p>
    <w:p w:rsidR="00510121" w:rsidRPr="00442ED5" w:rsidRDefault="00F30139">
      <w:pPr>
        <w:widowControl/>
        <w:spacing w:before="120" w:after="288"/>
        <w:jc w:val="both"/>
        <w:rPr>
          <w:rFonts w:ascii="Calibri" w:hAnsi="Calibri" w:cs="Calibri"/>
        </w:rPr>
      </w:pPr>
      <w:r w:rsidRPr="00442ED5">
        <w:rPr>
          <w:rFonts w:ascii="Calibri" w:hAnsi="Calibri" w:cs="Calibri"/>
        </w:rPr>
        <w:t>8.6.1.O fiscal técnico do contrato anotará no histórico de gerenciamento do contrato todas as ocorrências relacionadas à execução do contrato, com a descrição do que for necessário para a regularização das faltas ou dos defeitos observados. (</w:t>
      </w:r>
      <w:hyperlink r:id="rId12" w:anchor="art117%C2%A71">
        <w:r w:rsidRPr="00442ED5">
          <w:rPr>
            <w:rFonts w:ascii="Calibri" w:hAnsi="Calibri" w:cs="Calibri"/>
          </w:rPr>
          <w:t>Lei nº 14.133, de 2021, art. 117, §1º</w:t>
        </w:r>
      </w:hyperlink>
      <w:r w:rsidRPr="00442ED5">
        <w:rPr>
          <w:rFonts w:ascii="Calibri" w:hAnsi="Calibri" w:cs="Calibri"/>
        </w:rPr>
        <w:t xml:space="preserve">, e </w:t>
      </w:r>
      <w:hyperlink r:id="rId13" w:anchor="art22">
        <w:r w:rsidRPr="00442ED5">
          <w:rPr>
            <w:rFonts w:ascii="Calibri" w:hAnsi="Calibri" w:cs="Calibri"/>
          </w:rPr>
          <w:t>Decreto nº 11.246, de 2022, art. 22, II);</w:t>
        </w:r>
      </w:hyperlink>
    </w:p>
    <w:p w:rsidR="00510121" w:rsidRPr="00442ED5" w:rsidRDefault="00F30139">
      <w:pPr>
        <w:widowControl/>
        <w:spacing w:before="120" w:after="288"/>
        <w:jc w:val="both"/>
        <w:rPr>
          <w:rFonts w:ascii="Calibri" w:hAnsi="Calibri" w:cs="Calibri"/>
        </w:rPr>
      </w:pPr>
      <w:r w:rsidRPr="00442ED5">
        <w:rPr>
          <w:rFonts w:ascii="Calibri" w:hAnsi="Calibri" w:cs="Calibri"/>
        </w:rPr>
        <w:lastRenderedPageBreak/>
        <w:t>8.6.2. Identificada qualquer inexatidão ou irregularidade, o fiscal técnico do contrato emitirá notificações para a correção da execução do contrato, determinando prazo para a correção. (</w:t>
      </w:r>
      <w:hyperlink r:id="rId14" w:anchor="art22">
        <w:r w:rsidRPr="00442ED5">
          <w:rPr>
            <w:rFonts w:ascii="Calibri" w:hAnsi="Calibri" w:cs="Calibri"/>
          </w:rPr>
          <w:t>Decreto nº 11.246, de 2022, art. 22, III</w:t>
        </w:r>
      </w:hyperlink>
      <w:r w:rsidRPr="00442ED5">
        <w:rPr>
          <w:rFonts w:ascii="Calibri" w:hAnsi="Calibri" w:cs="Calibri"/>
        </w:rPr>
        <w:t xml:space="preserve">); </w:t>
      </w:r>
    </w:p>
    <w:p w:rsidR="00510121" w:rsidRPr="00442ED5" w:rsidRDefault="00F30139">
      <w:pPr>
        <w:widowControl/>
        <w:spacing w:before="120" w:after="288"/>
        <w:jc w:val="both"/>
        <w:rPr>
          <w:rFonts w:ascii="Calibri" w:hAnsi="Calibri" w:cs="Calibri"/>
        </w:rPr>
      </w:pPr>
      <w:r w:rsidRPr="00442ED5">
        <w:rPr>
          <w:rFonts w:ascii="Calibri" w:hAnsi="Calibri" w:cs="Calibri"/>
        </w:rPr>
        <w:t>8.6.3. O fiscal técnico do contrato informará ao gestor do contato, em tempo hábil, a situação que demandar decisão ou adoção de medidas que ultrapassem sua competência, para que adote as medidas necessárias e saneadoras, se for o caso. (</w:t>
      </w:r>
      <w:hyperlink r:id="rId15" w:anchor="art22">
        <w:r w:rsidRPr="00442ED5">
          <w:rPr>
            <w:rFonts w:ascii="Calibri" w:hAnsi="Calibri" w:cs="Calibri"/>
          </w:rPr>
          <w:t>Decreto nº 11.246, de 2022, art. 22, IV</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8.6.4.</w:t>
      </w:r>
      <w:r w:rsidR="006345DD" w:rsidRPr="00442ED5">
        <w:rPr>
          <w:rFonts w:ascii="Calibri" w:hAnsi="Calibri" w:cs="Calibri"/>
        </w:rPr>
        <w:t xml:space="preserve"> </w:t>
      </w:r>
      <w:r w:rsidRPr="00442ED5">
        <w:rPr>
          <w:rFonts w:ascii="Calibri" w:hAnsi="Calibri" w:cs="Calibri"/>
        </w:rPr>
        <w:t>No caso de ocorrências que possam inviabilizar a execução do contrato nas datas aprazadas, o fiscal técnico do contrato comunicará o fato imediatamente ao gestor do contrato. (</w:t>
      </w:r>
      <w:hyperlink r:id="rId16" w:anchor="art22">
        <w:r w:rsidRPr="00442ED5">
          <w:rPr>
            <w:rFonts w:ascii="Calibri" w:hAnsi="Calibri" w:cs="Calibri"/>
          </w:rPr>
          <w:t>Decreto nº 11.246, de 2022, art. 22, V</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 xml:space="preserve">8.6.5. O fiscal técnico do contrato   deve comunicar ao gestor do contrato, em tempo hábil, o término do contrato sob sua responsabilidade, com vistas à renovação tempestiva ou à prorrogação contratual </w:t>
      </w:r>
      <w:hyperlink r:id="rId17" w:anchor="art22">
        <w:r w:rsidRPr="00442ED5">
          <w:rPr>
            <w:rFonts w:ascii="Calibri" w:hAnsi="Calibri" w:cs="Calibri"/>
          </w:rPr>
          <w:t>(Decreto nº 11.246, de 2022, art. 22, VII</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8.6.6. 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18" w:anchor="art21">
        <w:r w:rsidRPr="00442ED5">
          <w:rPr>
            <w:rFonts w:ascii="Calibri" w:hAnsi="Calibri" w:cs="Calibri"/>
          </w:rPr>
          <w:t>Decreto nº 11.246, de 2022, art. 21, II</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8.7.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19" w:anchor="art23">
        <w:r w:rsidRPr="00442ED5">
          <w:rPr>
            <w:rFonts w:ascii="Calibri" w:hAnsi="Calibri" w:cs="Calibri"/>
          </w:rPr>
          <w:t>Art. 23, I e II, do Decreto nº 11.246, de 2022</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8.7.1.Caso ocorra descumprimento das obrigações contratuais, o fiscal administrativo do contrato atuará tempestivamente na solução do problema, reportando ao gestor do contrato para que tome as providências cabíveis, quando ultrapassar a sua competência; (</w:t>
      </w:r>
      <w:hyperlink r:id="rId20" w:anchor="art23">
        <w:r w:rsidRPr="00442ED5">
          <w:rPr>
            <w:rFonts w:ascii="Calibri" w:hAnsi="Calibri" w:cs="Calibri"/>
          </w:rPr>
          <w:t>Decreto nº 11.246, de 2022, art. 23, IV</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8.8.O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21" w:anchor="art21">
        <w:r w:rsidRPr="00442ED5">
          <w:rPr>
            <w:rFonts w:ascii="Calibri" w:hAnsi="Calibri" w:cs="Calibri"/>
          </w:rPr>
          <w:t>Decreto nº 11.246, de 2022, art. 21, IV</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8.8.1.O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22" w:anchor="art21">
        <w:r w:rsidRPr="00442ED5">
          <w:rPr>
            <w:rFonts w:ascii="Calibri" w:hAnsi="Calibri" w:cs="Calibri"/>
          </w:rPr>
          <w:t>Decreto nº 11.246, de 2022, art. 21, III</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 xml:space="preserve">8.8.2.O gestor do contrato emitirá documento comprobatório da avaliação realizada pelos fiscais técnico, administrativo e setorial quanto ao cumprimento de obrigações assumidas pelo contratado, com menção ao seu desempenho na execução contratual, baseado nos </w:t>
      </w:r>
      <w:r w:rsidRPr="00442ED5">
        <w:rPr>
          <w:rFonts w:ascii="Calibri" w:hAnsi="Calibri" w:cs="Calibri"/>
        </w:rPr>
        <w:lastRenderedPageBreak/>
        <w:t>indicadores objetivamente definidos e aferidos, e a eventuais penalidades aplicadas, devendo constar do cadastro de atesto de cumprimento de obrigações. (</w:t>
      </w:r>
      <w:hyperlink r:id="rId23" w:anchor="art21">
        <w:r w:rsidRPr="00442ED5">
          <w:rPr>
            <w:rFonts w:ascii="Calibri" w:hAnsi="Calibri" w:cs="Calibri"/>
          </w:rPr>
          <w:t>Decreto nº 11.246, de 2022, art. 21, VIII</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8.8.3.O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24" w:anchor="art21">
        <w:r w:rsidRPr="00442ED5">
          <w:rPr>
            <w:rFonts w:ascii="Calibri" w:hAnsi="Calibri" w:cs="Calibri"/>
          </w:rPr>
          <w:t>Decreto nº 11.246, de 2022, art. 21, X</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8.9. O fiscal administrativo do contrato comunicará ao gestor do contrato, em tempo hábil, o término do contrato sob sua responsabilidade, com vistas à tempestiva renovação ou prorrogação contratual. (</w:t>
      </w:r>
      <w:hyperlink r:id="rId25" w:anchor="art22">
        <w:r w:rsidRPr="00442ED5">
          <w:rPr>
            <w:rFonts w:ascii="Calibri" w:hAnsi="Calibri" w:cs="Calibri"/>
          </w:rPr>
          <w:t>Decreto nº 11.246, de 2022, art. 22, VII</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8.10.</w:t>
      </w:r>
      <w:r w:rsidR="005243E7" w:rsidRPr="00442ED5">
        <w:rPr>
          <w:rFonts w:ascii="Calibri" w:hAnsi="Calibri" w:cs="Calibri"/>
        </w:rPr>
        <w:t xml:space="preserve"> </w:t>
      </w:r>
      <w:r w:rsidRPr="00442ED5">
        <w:rPr>
          <w:rFonts w:ascii="Calibri" w:hAnsi="Calibri" w:cs="Calibri"/>
        </w:rPr>
        <w:t>O gestor do contrato deverá elaborar relatório final com informações sobre a consecução dos objetivos que tenham justificado a contratação e eventuais condutas a serem adotadas para o aprimoramento das atividades da Administração. (</w:t>
      </w:r>
      <w:hyperlink r:id="rId26" w:anchor="art21">
        <w:r w:rsidRPr="00442ED5">
          <w:rPr>
            <w:rFonts w:ascii="Calibri" w:hAnsi="Calibri" w:cs="Calibri"/>
          </w:rPr>
          <w:t>Decreto nº 11.246, de 2022, art. 21, VI</w:t>
        </w:r>
      </w:hyperlink>
      <w:r w:rsidRPr="00442ED5">
        <w:rPr>
          <w:rFonts w:ascii="Calibri" w:hAnsi="Calibri" w:cs="Calibri"/>
        </w:rPr>
        <w:t>).</w:t>
      </w:r>
    </w:p>
    <w:p w:rsidR="00510121" w:rsidRPr="00442ED5" w:rsidRDefault="00F30139">
      <w:pPr>
        <w:widowControl/>
        <w:spacing w:before="120" w:after="288"/>
        <w:jc w:val="both"/>
        <w:rPr>
          <w:rFonts w:ascii="Calibri" w:hAnsi="Calibri" w:cs="Calibri"/>
        </w:rPr>
      </w:pPr>
      <w:r w:rsidRPr="00442ED5">
        <w:rPr>
          <w:rFonts w:ascii="Calibri" w:hAnsi="Calibri" w:cs="Calibri"/>
        </w:rPr>
        <w:t>8.11.</w:t>
      </w:r>
      <w:r w:rsidR="005243E7" w:rsidRPr="00442ED5">
        <w:rPr>
          <w:rFonts w:ascii="Calibri" w:hAnsi="Calibri" w:cs="Calibri"/>
        </w:rPr>
        <w:t xml:space="preserve"> </w:t>
      </w:r>
      <w:r w:rsidRPr="00442ED5">
        <w:rPr>
          <w:rFonts w:ascii="Calibri" w:hAnsi="Calibri" w:cs="Calibri"/>
        </w:rPr>
        <w:t>O gestor do contrato deverá enviar a documentação pertinente ao setor de contratos para a formalização dos procedimentos de liquidação e pagamento, no valor dimensionado pela fiscalização e gestão nos termos do contrato.</w:t>
      </w:r>
    </w:p>
    <w:p w:rsidR="00510121" w:rsidRPr="00442ED5" w:rsidRDefault="00F30139">
      <w:pPr>
        <w:widowControl/>
        <w:spacing w:before="120" w:after="288"/>
        <w:jc w:val="both"/>
        <w:rPr>
          <w:rFonts w:ascii="Calibri" w:hAnsi="Calibri" w:cs="Calibri"/>
        </w:rPr>
      </w:pPr>
      <w:r w:rsidRPr="00442ED5">
        <w:rPr>
          <w:rFonts w:ascii="Calibri" w:hAnsi="Calibri" w:cs="Calibri"/>
        </w:rPr>
        <w:t>8.12. O contratado deverá manter preposto aceito pela Administração no local do serviço para representá-lo na execução do contrato.</w:t>
      </w:r>
    </w:p>
    <w:p w:rsidR="00510121" w:rsidRPr="00442ED5" w:rsidRDefault="00F30139">
      <w:pPr>
        <w:widowControl/>
        <w:spacing w:before="120" w:after="288"/>
        <w:jc w:val="both"/>
        <w:rPr>
          <w:rFonts w:ascii="Calibri" w:hAnsi="Calibri" w:cs="Calibri"/>
        </w:rPr>
      </w:pPr>
      <w:r w:rsidRPr="00442ED5">
        <w:rPr>
          <w:rFonts w:ascii="Calibri" w:hAnsi="Calibri" w:cs="Calibri"/>
        </w:rPr>
        <w:t>8.12.1. A indicação ou a manutenção do preposto da empresa poderá ser recusada pelo órgão ou entidade, desde que devidamente justificada, devendo a empresa designar outro para o exercício da atividade.</w:t>
      </w:r>
    </w:p>
    <w:p w:rsidR="00AB3C3F" w:rsidRDefault="00C37E70" w:rsidP="004545D2">
      <w:pPr>
        <w:widowControl/>
        <w:spacing w:before="120" w:after="288" w:line="312" w:lineRule="auto"/>
        <w:ind w:left="425" w:hanging="425"/>
        <w:jc w:val="both"/>
        <w:rPr>
          <w:rFonts w:ascii="Arial" w:eastAsia="Arial" w:hAnsi="Arial" w:cs="Arial"/>
          <w:b/>
          <w:color w:val="000000"/>
          <w:sz w:val="20"/>
          <w:szCs w:val="20"/>
        </w:rPr>
      </w:pPr>
      <w:r>
        <w:rPr>
          <w:rFonts w:ascii="Arial" w:eastAsia="Arial" w:hAnsi="Arial" w:cs="Arial"/>
          <w:b/>
          <w:color w:val="000000"/>
          <w:sz w:val="20"/>
          <w:szCs w:val="20"/>
        </w:rPr>
        <w:t xml:space="preserve">9. </w:t>
      </w:r>
      <w:r w:rsidR="00F30139">
        <w:rPr>
          <w:rFonts w:ascii="Arial" w:eastAsia="Arial" w:hAnsi="Arial" w:cs="Arial"/>
          <w:b/>
          <w:color w:val="000000"/>
          <w:sz w:val="20"/>
          <w:szCs w:val="20"/>
        </w:rPr>
        <w:t>Critérios de Medição de Pagamento</w:t>
      </w:r>
    </w:p>
    <w:p w:rsidR="00442ED5" w:rsidRPr="00442ED5" w:rsidRDefault="008F36D7">
      <w:pPr>
        <w:widowControl/>
        <w:spacing w:before="120" w:after="288"/>
        <w:jc w:val="both"/>
        <w:rPr>
          <w:rFonts w:ascii="Arial" w:eastAsia="Arial" w:hAnsi="Arial" w:cs="Arial"/>
          <w:sz w:val="20"/>
          <w:szCs w:val="20"/>
        </w:rPr>
      </w:pPr>
      <w:r>
        <w:rPr>
          <w:rFonts w:ascii="Arial" w:eastAsia="Arial" w:hAnsi="Arial" w:cs="Arial"/>
          <w:color w:val="000000"/>
          <w:sz w:val="20"/>
          <w:szCs w:val="20"/>
        </w:rPr>
        <w:t>9.1</w:t>
      </w:r>
      <w:r w:rsidR="00C37E70">
        <w:rPr>
          <w:rFonts w:ascii="Arial" w:eastAsia="Arial" w:hAnsi="Arial" w:cs="Arial"/>
          <w:color w:val="000000"/>
          <w:sz w:val="20"/>
          <w:szCs w:val="20"/>
        </w:rPr>
        <w:t xml:space="preserve">. </w:t>
      </w:r>
      <w:r w:rsidR="00F30139" w:rsidRPr="00442ED5">
        <w:rPr>
          <w:rFonts w:ascii="Arial" w:eastAsia="Arial" w:hAnsi="Arial" w:cs="Arial"/>
          <w:sz w:val="20"/>
          <w:szCs w:val="20"/>
        </w:rPr>
        <w:t xml:space="preserve"> </w:t>
      </w:r>
      <w:r w:rsidR="00F30139" w:rsidRPr="00442ED5">
        <w:rPr>
          <w:rFonts w:ascii="Calibri" w:hAnsi="Calibri" w:cs="Calibri"/>
        </w:rPr>
        <w:t>A avaliação da execução do objeto utilizará o Instrumento de Medição de Resultado (IMR), conforme previsto no Anexo</w:t>
      </w:r>
      <w:r w:rsidR="00442ED5" w:rsidRPr="00442ED5">
        <w:rPr>
          <w:rFonts w:ascii="Arial" w:eastAsia="Arial" w:hAnsi="Arial" w:cs="Arial"/>
          <w:sz w:val="20"/>
          <w:szCs w:val="20"/>
        </w:rPr>
        <w:t xml:space="preserve"> VIII</w:t>
      </w:r>
    </w:p>
    <w:p w:rsidR="00510121" w:rsidRPr="00442ED5" w:rsidRDefault="00442ED5">
      <w:pPr>
        <w:widowControl/>
        <w:spacing w:before="120" w:after="288"/>
        <w:jc w:val="both"/>
        <w:rPr>
          <w:rFonts w:ascii="Calibri" w:hAnsi="Calibri" w:cs="Calibri"/>
        </w:rPr>
      </w:pPr>
      <w:r w:rsidRPr="002A5963">
        <w:rPr>
          <w:rFonts w:ascii="Calibri" w:hAnsi="Calibri" w:cs="Calibri"/>
          <w:color w:val="17365D" w:themeColor="text2" w:themeShade="BF"/>
        </w:rPr>
        <w:t xml:space="preserve"> </w:t>
      </w:r>
      <w:r w:rsidR="008F36D7">
        <w:rPr>
          <w:rFonts w:ascii="Calibri" w:hAnsi="Calibri" w:cs="Calibri"/>
        </w:rPr>
        <w:t>9.1</w:t>
      </w:r>
      <w:r w:rsidR="00C37E70">
        <w:rPr>
          <w:rFonts w:ascii="Calibri" w:hAnsi="Calibri" w:cs="Calibri"/>
        </w:rPr>
        <w:t>.1.</w:t>
      </w:r>
      <w:r w:rsidR="005243E7" w:rsidRPr="00442ED5">
        <w:rPr>
          <w:rFonts w:ascii="Calibri" w:hAnsi="Calibri" w:cs="Calibri"/>
        </w:rPr>
        <w:t xml:space="preserve"> </w:t>
      </w:r>
      <w:r w:rsidR="00F30139" w:rsidRPr="00442ED5">
        <w:rPr>
          <w:rFonts w:ascii="Calibri" w:hAnsi="Calibri" w:cs="Calibri"/>
        </w:rPr>
        <w:t>Será indicada a retenção ou glosa no pagamento, proporcional à irregularidade verificada, sem prejuízo das sanções cabíveis, caso se constate que a Contratada:</w:t>
      </w:r>
    </w:p>
    <w:p w:rsidR="00510121" w:rsidRPr="00442ED5" w:rsidRDefault="008F36D7">
      <w:pPr>
        <w:widowControl/>
        <w:spacing w:before="120" w:after="288"/>
        <w:ind w:left="851" w:hanging="851"/>
        <w:jc w:val="both"/>
        <w:rPr>
          <w:rFonts w:ascii="Calibri" w:hAnsi="Calibri" w:cs="Calibri"/>
        </w:rPr>
      </w:pPr>
      <w:r>
        <w:rPr>
          <w:rFonts w:ascii="Calibri" w:hAnsi="Calibri" w:cs="Calibri"/>
        </w:rPr>
        <w:t>9.1</w:t>
      </w:r>
      <w:r w:rsidR="00C37E70">
        <w:rPr>
          <w:rFonts w:ascii="Calibri" w:hAnsi="Calibri" w:cs="Calibri"/>
        </w:rPr>
        <w:t>.2.</w:t>
      </w:r>
      <w:r w:rsidR="00F30139" w:rsidRPr="00442ED5">
        <w:rPr>
          <w:rFonts w:ascii="Calibri" w:hAnsi="Calibri" w:cs="Calibri"/>
        </w:rPr>
        <w:t xml:space="preserve"> não produzir os resultados acordados,</w:t>
      </w:r>
    </w:p>
    <w:p w:rsidR="00510121" w:rsidRPr="00442ED5" w:rsidRDefault="008F36D7">
      <w:pPr>
        <w:widowControl/>
        <w:spacing w:before="120" w:after="288"/>
        <w:jc w:val="both"/>
        <w:rPr>
          <w:rFonts w:ascii="Calibri" w:hAnsi="Calibri" w:cs="Calibri"/>
        </w:rPr>
      </w:pPr>
      <w:r>
        <w:rPr>
          <w:rFonts w:ascii="Calibri" w:hAnsi="Calibri" w:cs="Calibri"/>
        </w:rPr>
        <w:t>9.1</w:t>
      </w:r>
      <w:r w:rsidR="00C37E70">
        <w:rPr>
          <w:rFonts w:ascii="Calibri" w:hAnsi="Calibri" w:cs="Calibri"/>
        </w:rPr>
        <w:t>.3.</w:t>
      </w:r>
      <w:r w:rsidR="00F30139" w:rsidRPr="00442ED5">
        <w:rPr>
          <w:rFonts w:ascii="Calibri" w:hAnsi="Calibri" w:cs="Calibri"/>
        </w:rPr>
        <w:t xml:space="preserve"> deixar de executar, ou não executar com a qualidade mínima exigida as atividades contratadas; ou</w:t>
      </w:r>
    </w:p>
    <w:p w:rsidR="00510121" w:rsidRPr="00442ED5" w:rsidRDefault="008F36D7">
      <w:pPr>
        <w:widowControl/>
        <w:spacing w:before="120" w:after="288"/>
        <w:jc w:val="both"/>
        <w:rPr>
          <w:rFonts w:ascii="Calibri" w:hAnsi="Calibri" w:cs="Calibri"/>
        </w:rPr>
      </w:pPr>
      <w:r>
        <w:rPr>
          <w:rFonts w:ascii="Calibri" w:hAnsi="Calibri" w:cs="Calibri"/>
        </w:rPr>
        <w:t>9.1</w:t>
      </w:r>
      <w:r w:rsidR="00C37E70">
        <w:rPr>
          <w:rFonts w:ascii="Calibri" w:hAnsi="Calibri" w:cs="Calibri"/>
        </w:rPr>
        <w:t>.4</w:t>
      </w:r>
      <w:r w:rsidR="00F30139" w:rsidRPr="00442ED5">
        <w:rPr>
          <w:rFonts w:ascii="Calibri" w:hAnsi="Calibri" w:cs="Calibri"/>
        </w:rPr>
        <w:t>. deixar de utilizar materiais e recursos humanos exigidos para a execução do serviço, ou utilizá-los com qualidade ou quantidade inferior à demandada.</w:t>
      </w:r>
    </w:p>
    <w:p w:rsidR="002A5963" w:rsidRDefault="008F36D7">
      <w:pPr>
        <w:widowControl/>
        <w:spacing w:before="120" w:after="288"/>
        <w:jc w:val="both"/>
        <w:rPr>
          <w:rFonts w:ascii="Calibri" w:hAnsi="Calibri" w:cs="Calibri"/>
        </w:rPr>
      </w:pPr>
      <w:r>
        <w:rPr>
          <w:rFonts w:ascii="Calibri" w:hAnsi="Calibri" w:cs="Calibri"/>
        </w:rPr>
        <w:t>9.1</w:t>
      </w:r>
      <w:r w:rsidR="00C37E70">
        <w:rPr>
          <w:rFonts w:ascii="Calibri" w:hAnsi="Calibri" w:cs="Calibri"/>
        </w:rPr>
        <w:t>.5</w:t>
      </w:r>
      <w:r w:rsidR="00F30139" w:rsidRPr="00442ED5">
        <w:rPr>
          <w:rFonts w:ascii="Calibri" w:hAnsi="Calibri" w:cs="Calibri"/>
        </w:rPr>
        <w:t>. A utilização do IMR não impede a aplicação concomitante de outros mecanismos para a avaliação da prestação dos serviços.</w:t>
      </w:r>
    </w:p>
    <w:p w:rsidR="008F36D7" w:rsidRDefault="008F36D7">
      <w:pPr>
        <w:widowControl/>
        <w:spacing w:before="120" w:after="288"/>
        <w:jc w:val="both"/>
        <w:rPr>
          <w:rFonts w:ascii="Calibri" w:hAnsi="Calibri" w:cs="Calibri"/>
        </w:rPr>
      </w:pPr>
    </w:p>
    <w:p w:rsidR="008F36D7" w:rsidRPr="00C37E70" w:rsidRDefault="008F36D7">
      <w:pPr>
        <w:widowControl/>
        <w:spacing w:before="120" w:after="288"/>
        <w:jc w:val="both"/>
        <w:rPr>
          <w:rFonts w:ascii="Calibri" w:hAnsi="Calibri" w:cs="Calibri"/>
        </w:rPr>
      </w:pPr>
    </w:p>
    <w:p w:rsidR="00510121" w:rsidRDefault="00C37E70">
      <w:pPr>
        <w:widowControl/>
        <w:spacing w:before="120" w:after="288" w:line="312" w:lineRule="auto"/>
        <w:ind w:left="425" w:hanging="425"/>
        <w:jc w:val="both"/>
        <w:rPr>
          <w:rFonts w:ascii="Arial" w:eastAsia="Arial" w:hAnsi="Arial" w:cs="Arial"/>
          <w:b/>
          <w:sz w:val="20"/>
          <w:szCs w:val="20"/>
        </w:rPr>
      </w:pPr>
      <w:r>
        <w:rPr>
          <w:rFonts w:ascii="Arial" w:eastAsia="Arial" w:hAnsi="Arial" w:cs="Arial"/>
          <w:b/>
          <w:sz w:val="20"/>
          <w:szCs w:val="20"/>
        </w:rPr>
        <w:t xml:space="preserve">10. </w:t>
      </w:r>
      <w:r w:rsidR="00F30139">
        <w:rPr>
          <w:rFonts w:ascii="Arial" w:eastAsia="Arial" w:hAnsi="Arial" w:cs="Arial"/>
          <w:b/>
          <w:sz w:val="20"/>
          <w:szCs w:val="20"/>
        </w:rPr>
        <w:t>Do Recebimento</w:t>
      </w:r>
    </w:p>
    <w:p w:rsidR="004545D2" w:rsidRPr="00F22934" w:rsidRDefault="00C37E70" w:rsidP="004545D2">
      <w:pPr>
        <w:widowControl/>
        <w:pBdr>
          <w:top w:val="nil"/>
          <w:left w:val="nil"/>
          <w:bottom w:val="nil"/>
          <w:right w:val="nil"/>
          <w:between w:val="nil"/>
        </w:pBdr>
        <w:spacing w:before="120" w:after="288" w:line="312" w:lineRule="auto"/>
        <w:jc w:val="both"/>
        <w:rPr>
          <w:rFonts w:ascii="Arial" w:eastAsia="Arial" w:hAnsi="Arial" w:cs="Arial"/>
          <w:color w:val="000000" w:themeColor="text1"/>
          <w:sz w:val="20"/>
          <w:szCs w:val="20"/>
        </w:rPr>
      </w:pPr>
      <w:r>
        <w:rPr>
          <w:rFonts w:ascii="Arial" w:eastAsia="Arial" w:hAnsi="Arial" w:cs="Arial"/>
          <w:sz w:val="20"/>
          <w:szCs w:val="20"/>
        </w:rPr>
        <w:t>10.1</w:t>
      </w:r>
      <w:r w:rsidR="00F30139" w:rsidRPr="00442ED5">
        <w:rPr>
          <w:rFonts w:ascii="Arial" w:eastAsia="Arial" w:hAnsi="Arial" w:cs="Arial"/>
          <w:b/>
          <w:sz w:val="20"/>
          <w:szCs w:val="20"/>
        </w:rPr>
        <w:t xml:space="preserve">.  </w:t>
      </w:r>
      <w:r w:rsidR="00F30139" w:rsidRPr="00F22934">
        <w:rPr>
          <w:rFonts w:ascii="Arial" w:eastAsia="Arial" w:hAnsi="Arial" w:cs="Arial"/>
          <w:color w:val="000000" w:themeColor="text1"/>
          <w:sz w:val="20"/>
          <w:szCs w:val="20"/>
        </w:rPr>
        <w:t>Ao final de cada etapa da execução contratual</w:t>
      </w:r>
      <w:r w:rsidR="003D1EAC" w:rsidRPr="00F22934">
        <w:rPr>
          <w:rFonts w:ascii="Arial" w:eastAsia="Arial" w:hAnsi="Arial" w:cs="Arial"/>
          <w:color w:val="000000" w:themeColor="text1"/>
          <w:sz w:val="20"/>
          <w:szCs w:val="20"/>
        </w:rPr>
        <w:t xml:space="preserve"> mensal</w:t>
      </w:r>
      <w:r w:rsidR="00F30139" w:rsidRPr="00F22934">
        <w:rPr>
          <w:rFonts w:ascii="Arial" w:eastAsia="Arial" w:hAnsi="Arial" w:cs="Arial"/>
          <w:color w:val="000000" w:themeColor="text1"/>
          <w:sz w:val="20"/>
          <w:szCs w:val="20"/>
        </w:rPr>
        <w:t>, conforme previsto no Cronograma Físico-Financeiro, o Contratado apresentará a medição prévia dos serviços executados no período, por meio de planilha e memória de cálculo detalhada.</w:t>
      </w:r>
    </w:p>
    <w:p w:rsidR="00510121" w:rsidRPr="00CE5A76" w:rsidRDefault="00C37E70">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color w:val="000000"/>
          <w:sz w:val="20"/>
          <w:szCs w:val="20"/>
        </w:rPr>
        <w:t>10.2</w:t>
      </w:r>
      <w:r w:rsidR="00F30139">
        <w:rPr>
          <w:rFonts w:ascii="Arial" w:eastAsia="Arial" w:hAnsi="Arial" w:cs="Arial"/>
          <w:color w:val="000000"/>
          <w:sz w:val="20"/>
          <w:szCs w:val="20"/>
        </w:rPr>
        <w:t>.</w:t>
      </w:r>
      <w:r w:rsidR="003D1EAC" w:rsidRPr="003D1EAC">
        <w:rPr>
          <w:rFonts w:ascii="Arial" w:eastAsia="Arial" w:hAnsi="Arial" w:cs="Arial"/>
          <w:color w:val="FFC000"/>
          <w:sz w:val="20"/>
          <w:szCs w:val="20"/>
        </w:rPr>
        <w:t xml:space="preserve"> </w:t>
      </w:r>
      <w:r w:rsidR="003D1EAC" w:rsidRPr="00CE5A76">
        <w:rPr>
          <w:rFonts w:ascii="Arial" w:eastAsia="Arial" w:hAnsi="Arial" w:cs="Arial"/>
          <w:sz w:val="20"/>
          <w:szCs w:val="20"/>
        </w:rPr>
        <w:t>Serão considerados para efeito de medição mensal, somente os serviç</w:t>
      </w:r>
      <w:r w:rsidR="00CE5A76" w:rsidRPr="00CE5A76">
        <w:rPr>
          <w:rFonts w:ascii="Arial" w:eastAsia="Arial" w:hAnsi="Arial" w:cs="Arial"/>
          <w:sz w:val="20"/>
          <w:szCs w:val="20"/>
        </w:rPr>
        <w:t>os executa</w:t>
      </w:r>
      <w:r w:rsidR="00CE5A76">
        <w:rPr>
          <w:rFonts w:ascii="Arial" w:eastAsia="Arial" w:hAnsi="Arial" w:cs="Arial"/>
          <w:sz w:val="20"/>
          <w:szCs w:val="20"/>
        </w:rPr>
        <w:t>dos em sua totalidade, conforme</w:t>
      </w:r>
      <w:r w:rsidR="00CE5A76" w:rsidRPr="00CE5A76">
        <w:rPr>
          <w:rFonts w:ascii="Arial" w:eastAsia="Arial" w:hAnsi="Arial" w:cs="Arial"/>
          <w:sz w:val="20"/>
          <w:szCs w:val="20"/>
        </w:rPr>
        <w:t xml:space="preserve"> previsto no</w:t>
      </w:r>
      <w:r w:rsidR="00CE5A76">
        <w:rPr>
          <w:rFonts w:ascii="Arial" w:eastAsia="Arial" w:hAnsi="Arial" w:cs="Arial"/>
          <w:sz w:val="20"/>
          <w:szCs w:val="20"/>
        </w:rPr>
        <w:t xml:space="preserve"> regime de execução por</w:t>
      </w:r>
      <w:r w:rsidR="00CE5A76" w:rsidRPr="00CE5A76">
        <w:rPr>
          <w:rFonts w:ascii="Arial" w:eastAsia="Arial" w:hAnsi="Arial" w:cs="Arial"/>
          <w:sz w:val="20"/>
          <w:szCs w:val="20"/>
        </w:rPr>
        <w:t xml:space="preserve"> empreitada por preço unitário</w:t>
      </w:r>
      <w:r w:rsidR="00CE5A76">
        <w:rPr>
          <w:rFonts w:ascii="Arial" w:eastAsia="Arial" w:hAnsi="Arial" w:cs="Arial"/>
          <w:sz w:val="20"/>
          <w:szCs w:val="20"/>
        </w:rPr>
        <w:t>.</w:t>
      </w:r>
    </w:p>
    <w:p w:rsidR="00510121" w:rsidRPr="00442ED5" w:rsidRDefault="00C37E70">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10.3</w:t>
      </w:r>
      <w:r w:rsidR="00F30139" w:rsidRPr="00442ED5">
        <w:rPr>
          <w:rFonts w:ascii="Arial" w:eastAsia="Arial" w:hAnsi="Arial" w:cs="Arial"/>
          <w:sz w:val="20"/>
          <w:szCs w:val="20"/>
        </w:rPr>
        <w:t>.</w:t>
      </w:r>
      <w:r>
        <w:rPr>
          <w:rFonts w:ascii="Arial" w:eastAsia="Arial" w:hAnsi="Arial" w:cs="Arial"/>
          <w:sz w:val="20"/>
          <w:szCs w:val="20"/>
        </w:rPr>
        <w:t xml:space="preserve"> </w:t>
      </w:r>
      <w:r w:rsidR="00F30139" w:rsidRPr="00442ED5">
        <w:rPr>
          <w:rFonts w:ascii="Arial" w:eastAsia="Arial" w:hAnsi="Arial" w:cs="Arial"/>
          <w:sz w:val="20"/>
          <w:szCs w:val="20"/>
        </w:rPr>
        <w:t>O contratado também apresentará, a cada medição, os documentos comprobatórios da procedência legal dos produtos e subprodutos florestais utilizados naquela etapa da execução contratual, quando for o caso.</w:t>
      </w:r>
    </w:p>
    <w:p w:rsidR="00510121" w:rsidRPr="00442ED5" w:rsidRDefault="00C37E70">
      <w:pPr>
        <w:widowControl/>
        <w:spacing w:before="120" w:after="288" w:line="312" w:lineRule="auto"/>
        <w:jc w:val="both"/>
        <w:rPr>
          <w:rFonts w:ascii="Arial" w:eastAsia="Arial" w:hAnsi="Arial" w:cs="Arial"/>
          <w:b/>
          <w:sz w:val="14"/>
          <w:szCs w:val="14"/>
        </w:rPr>
      </w:pPr>
      <w:r>
        <w:rPr>
          <w:rFonts w:ascii="Arial" w:eastAsia="Arial" w:hAnsi="Arial" w:cs="Arial"/>
          <w:sz w:val="20"/>
          <w:szCs w:val="20"/>
        </w:rPr>
        <w:t>10.4</w:t>
      </w:r>
      <w:r w:rsidR="00F30139" w:rsidRPr="00442ED5">
        <w:rPr>
          <w:rFonts w:ascii="Arial" w:eastAsia="Arial" w:hAnsi="Arial" w:cs="Arial"/>
          <w:sz w:val="20"/>
          <w:szCs w:val="20"/>
        </w:rPr>
        <w:t>.</w:t>
      </w:r>
      <w:r w:rsidR="005243E7" w:rsidRPr="00442ED5">
        <w:rPr>
          <w:rFonts w:ascii="Arial" w:eastAsia="Arial" w:hAnsi="Arial" w:cs="Arial"/>
          <w:sz w:val="20"/>
          <w:szCs w:val="20"/>
        </w:rPr>
        <w:t xml:space="preserve"> </w:t>
      </w:r>
      <w:r w:rsidR="00F30139" w:rsidRPr="00442ED5">
        <w:rPr>
          <w:rFonts w:ascii="Arial" w:eastAsia="Arial" w:hAnsi="Arial" w:cs="Arial"/>
          <w:sz w:val="20"/>
          <w:szCs w:val="20"/>
        </w:rPr>
        <w:t xml:space="preserve">Os serviços serão recebidos provisoriamente, no prazo de </w:t>
      </w:r>
      <w:r w:rsidR="002A5963" w:rsidRPr="00442ED5">
        <w:rPr>
          <w:rFonts w:ascii="Arial" w:eastAsia="Arial" w:hAnsi="Arial" w:cs="Arial"/>
          <w:sz w:val="20"/>
          <w:szCs w:val="20"/>
        </w:rPr>
        <w:t>15</w:t>
      </w:r>
      <w:r w:rsidR="00F30139" w:rsidRPr="00442ED5">
        <w:rPr>
          <w:rFonts w:ascii="Arial" w:eastAsia="Arial" w:hAnsi="Arial" w:cs="Arial"/>
          <w:sz w:val="20"/>
          <w:szCs w:val="20"/>
        </w:rPr>
        <w:t xml:space="preserve"> dias, pelos fiscais técnico e administrativo, mediante termos detalhados, quando verificado o cumprimento das exigências de caráter técnico e administrativo. (</w:t>
      </w:r>
      <w:hyperlink r:id="rId27" w:anchor="art140">
        <w:r w:rsidR="00F30139" w:rsidRPr="00442ED5">
          <w:rPr>
            <w:rFonts w:ascii="Arial" w:eastAsia="Arial" w:hAnsi="Arial" w:cs="Arial"/>
            <w:sz w:val="20"/>
            <w:szCs w:val="20"/>
            <w:u w:val="single"/>
          </w:rPr>
          <w:t>Art. 140, I, a , da Lei nº 14.133</w:t>
        </w:r>
      </w:hyperlink>
      <w:r w:rsidR="00F30139" w:rsidRPr="00442ED5">
        <w:rPr>
          <w:rFonts w:ascii="Arial" w:eastAsia="Arial" w:hAnsi="Arial" w:cs="Arial"/>
          <w:sz w:val="20"/>
          <w:szCs w:val="20"/>
        </w:rPr>
        <w:t xml:space="preserve"> e</w:t>
      </w:r>
      <w:hyperlink r:id="rId28" w:anchor="art22">
        <w:r w:rsidR="00F30139" w:rsidRPr="00442ED5">
          <w:rPr>
            <w:rFonts w:ascii="Arial" w:eastAsia="Arial" w:hAnsi="Arial" w:cs="Arial"/>
            <w:sz w:val="20"/>
            <w:szCs w:val="20"/>
          </w:rPr>
          <w:t xml:space="preserve"> </w:t>
        </w:r>
      </w:hyperlink>
      <w:hyperlink r:id="rId29" w:anchor="art22">
        <w:proofErr w:type="spellStart"/>
        <w:r w:rsidR="00F30139" w:rsidRPr="00442ED5">
          <w:rPr>
            <w:rFonts w:ascii="Arial" w:eastAsia="Arial" w:hAnsi="Arial" w:cs="Arial"/>
            <w:sz w:val="20"/>
            <w:szCs w:val="20"/>
            <w:u w:val="single"/>
          </w:rPr>
          <w:t>Arts</w:t>
        </w:r>
        <w:proofErr w:type="spellEnd"/>
        <w:r w:rsidR="00F30139" w:rsidRPr="00442ED5">
          <w:rPr>
            <w:rFonts w:ascii="Arial" w:eastAsia="Arial" w:hAnsi="Arial" w:cs="Arial"/>
            <w:sz w:val="20"/>
            <w:szCs w:val="20"/>
            <w:u w:val="single"/>
          </w:rPr>
          <w:t>. 22, X e 23, X do Decreto nº 11.246, de 2022</w:t>
        </w:r>
      </w:hyperlink>
      <w:r w:rsidR="00F30139" w:rsidRPr="00442ED5">
        <w:rPr>
          <w:rFonts w:ascii="Arial" w:eastAsia="Arial" w:hAnsi="Arial" w:cs="Arial"/>
          <w:sz w:val="20"/>
          <w:szCs w:val="20"/>
        </w:rPr>
        <w:t>).</w:t>
      </w:r>
    </w:p>
    <w:p w:rsidR="00510121" w:rsidRPr="00442ED5" w:rsidRDefault="00C37E70">
      <w:pPr>
        <w:widowControl/>
        <w:pBdr>
          <w:top w:val="nil"/>
          <w:left w:val="nil"/>
          <w:bottom w:val="nil"/>
          <w:right w:val="nil"/>
          <w:between w:val="nil"/>
        </w:pBdr>
        <w:spacing w:before="120" w:after="288"/>
        <w:ind w:left="425" w:hanging="720"/>
        <w:jc w:val="both"/>
        <w:rPr>
          <w:rFonts w:ascii="Arial" w:eastAsia="Arial" w:hAnsi="Arial" w:cs="Arial"/>
          <w:sz w:val="20"/>
          <w:szCs w:val="20"/>
        </w:rPr>
      </w:pPr>
      <w:r>
        <w:rPr>
          <w:rFonts w:ascii="Arial" w:eastAsia="Arial" w:hAnsi="Arial" w:cs="Arial"/>
          <w:sz w:val="20"/>
          <w:szCs w:val="20"/>
        </w:rPr>
        <w:t>10.4</w:t>
      </w:r>
      <w:r w:rsidR="00F30139" w:rsidRPr="00442ED5">
        <w:rPr>
          <w:rFonts w:ascii="Arial" w:eastAsia="Arial" w:hAnsi="Arial" w:cs="Arial"/>
          <w:sz w:val="20"/>
          <w:szCs w:val="20"/>
        </w:rPr>
        <w:t>.</w:t>
      </w:r>
      <w:r>
        <w:rPr>
          <w:rFonts w:ascii="Arial" w:eastAsia="Arial" w:hAnsi="Arial" w:cs="Arial"/>
          <w:sz w:val="20"/>
          <w:szCs w:val="20"/>
        </w:rPr>
        <w:t>1.</w:t>
      </w:r>
      <w:r w:rsidR="00F30139" w:rsidRPr="00442ED5">
        <w:rPr>
          <w:rFonts w:ascii="Arial" w:eastAsia="Arial" w:hAnsi="Arial" w:cs="Arial"/>
          <w:b/>
          <w:sz w:val="20"/>
          <w:szCs w:val="20"/>
        </w:rPr>
        <w:t xml:space="preserve"> </w:t>
      </w:r>
      <w:r w:rsidR="00F30139" w:rsidRPr="00442ED5">
        <w:rPr>
          <w:rFonts w:ascii="Arial" w:eastAsia="Arial" w:hAnsi="Arial" w:cs="Arial"/>
          <w:sz w:val="20"/>
          <w:szCs w:val="20"/>
        </w:rPr>
        <w:t>O prazo da disposição acima será contado do recebimento de comunicação de cobrança oriunda do contratado com a comprovação da prestação dos serviços a que se referem a parcela a ser paga.</w:t>
      </w:r>
    </w:p>
    <w:p w:rsidR="00510121" w:rsidRPr="00442ED5" w:rsidRDefault="00C37E70">
      <w:pPr>
        <w:widowControl/>
        <w:pBdr>
          <w:top w:val="nil"/>
          <w:left w:val="nil"/>
          <w:bottom w:val="nil"/>
          <w:right w:val="nil"/>
          <w:between w:val="nil"/>
        </w:pBdr>
        <w:spacing w:before="120" w:after="288"/>
        <w:ind w:left="425" w:hanging="720"/>
        <w:jc w:val="both"/>
        <w:rPr>
          <w:rFonts w:ascii="Arial" w:eastAsia="Arial" w:hAnsi="Arial" w:cs="Arial"/>
          <w:sz w:val="20"/>
          <w:szCs w:val="20"/>
        </w:rPr>
      </w:pPr>
      <w:r>
        <w:rPr>
          <w:rFonts w:ascii="Arial" w:eastAsia="Arial" w:hAnsi="Arial" w:cs="Arial"/>
          <w:sz w:val="20"/>
          <w:szCs w:val="20"/>
        </w:rPr>
        <w:t>10.4</w:t>
      </w:r>
      <w:r w:rsidR="00F30139" w:rsidRPr="00442ED5">
        <w:rPr>
          <w:rFonts w:ascii="Arial" w:eastAsia="Arial" w:hAnsi="Arial" w:cs="Arial"/>
          <w:sz w:val="20"/>
          <w:szCs w:val="20"/>
        </w:rPr>
        <w:t>.</w:t>
      </w:r>
      <w:r>
        <w:rPr>
          <w:rFonts w:ascii="Arial" w:eastAsia="Arial" w:hAnsi="Arial" w:cs="Arial"/>
          <w:sz w:val="20"/>
          <w:szCs w:val="20"/>
        </w:rPr>
        <w:t>2.</w:t>
      </w:r>
      <w:r w:rsidR="00F30139" w:rsidRPr="00442ED5">
        <w:rPr>
          <w:rFonts w:ascii="Arial" w:eastAsia="Arial" w:hAnsi="Arial" w:cs="Arial"/>
          <w:sz w:val="20"/>
          <w:szCs w:val="20"/>
        </w:rPr>
        <w:t xml:space="preserve"> O fiscal técnico do contrato realizará o recebimento provisório do objeto do contrato mediante termo detalhado que comprove o cumprimento das exigências de caráter técnico. (</w:t>
      </w:r>
      <w:hyperlink r:id="rId30" w:anchor="art22">
        <w:r w:rsidR="00F30139" w:rsidRPr="00442ED5">
          <w:rPr>
            <w:rFonts w:ascii="Arial" w:eastAsia="Arial" w:hAnsi="Arial" w:cs="Arial"/>
            <w:sz w:val="20"/>
            <w:szCs w:val="20"/>
            <w:u w:val="single"/>
          </w:rPr>
          <w:t>Art. 22, X, Decreto nº 11.246, de 2022</w:t>
        </w:r>
      </w:hyperlink>
      <w:r w:rsidR="00F30139" w:rsidRPr="00442ED5">
        <w:rPr>
          <w:rFonts w:ascii="Arial" w:eastAsia="Arial" w:hAnsi="Arial" w:cs="Arial"/>
          <w:sz w:val="20"/>
          <w:szCs w:val="20"/>
        </w:rPr>
        <w:t>).</w:t>
      </w:r>
    </w:p>
    <w:p w:rsidR="00510121" w:rsidRPr="00442ED5" w:rsidRDefault="00C37E70">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10.4</w:t>
      </w:r>
      <w:r w:rsidR="00F30139" w:rsidRPr="00442ED5">
        <w:rPr>
          <w:rFonts w:ascii="Arial" w:eastAsia="Arial" w:hAnsi="Arial" w:cs="Arial"/>
          <w:sz w:val="20"/>
          <w:szCs w:val="20"/>
        </w:rPr>
        <w:t>.3. O fiscal administrativo do contrato realizará o recebimento provisório do objeto do contrato mediante termo detalhado que comprove o cumprimento das exigências de caráter administrativo. (</w:t>
      </w:r>
      <w:hyperlink r:id="rId31" w:anchor="art23">
        <w:r w:rsidR="00F30139" w:rsidRPr="00442ED5">
          <w:rPr>
            <w:rFonts w:ascii="Arial" w:eastAsia="Arial" w:hAnsi="Arial" w:cs="Arial"/>
            <w:sz w:val="20"/>
            <w:szCs w:val="20"/>
            <w:u w:val="single"/>
          </w:rPr>
          <w:t>Art. 23, X, Decreto nº 11.246, de 2022</w:t>
        </w:r>
      </w:hyperlink>
      <w:r w:rsidR="00F30139" w:rsidRPr="00442ED5">
        <w:rPr>
          <w:rFonts w:ascii="Arial" w:eastAsia="Arial" w:hAnsi="Arial" w:cs="Arial"/>
          <w:sz w:val="20"/>
          <w:szCs w:val="20"/>
        </w:rPr>
        <w:t>)</w:t>
      </w:r>
    </w:p>
    <w:p w:rsidR="00510121" w:rsidRPr="00442ED5" w:rsidRDefault="00C37E70">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10.4</w:t>
      </w:r>
      <w:r w:rsidR="00F30139" w:rsidRPr="00442ED5">
        <w:rPr>
          <w:rFonts w:ascii="Arial" w:eastAsia="Arial" w:hAnsi="Arial" w:cs="Arial"/>
          <w:sz w:val="20"/>
          <w:szCs w:val="20"/>
        </w:rPr>
        <w:t xml:space="preserve">.4. O fiscal setorial do contrato, </w:t>
      </w:r>
      <w:r w:rsidR="00F30139" w:rsidRPr="00442ED5">
        <w:rPr>
          <w:rFonts w:ascii="Arial" w:eastAsia="Arial" w:hAnsi="Arial" w:cs="Arial"/>
          <w:b/>
          <w:sz w:val="20"/>
          <w:szCs w:val="20"/>
        </w:rPr>
        <w:t>quando houver</w:t>
      </w:r>
      <w:r w:rsidR="00F30139" w:rsidRPr="00442ED5">
        <w:rPr>
          <w:rFonts w:ascii="Arial" w:eastAsia="Arial" w:hAnsi="Arial" w:cs="Arial"/>
          <w:sz w:val="20"/>
          <w:szCs w:val="20"/>
        </w:rPr>
        <w:t>, realizará o recebimento provisório sob o ponto de vista técnico e administrativo.</w:t>
      </w:r>
    </w:p>
    <w:p w:rsidR="00510121" w:rsidRPr="00442ED5" w:rsidRDefault="00C37E70">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10.5.</w:t>
      </w:r>
      <w:r w:rsidR="00F30139" w:rsidRPr="00442ED5">
        <w:rPr>
          <w:rFonts w:ascii="Arial" w:eastAsia="Arial" w:hAnsi="Arial" w:cs="Arial"/>
          <w:sz w:val="20"/>
          <w:szCs w:val="20"/>
        </w:rPr>
        <w:t xml:space="preserve">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510121" w:rsidRPr="00442ED5" w:rsidRDefault="00C37E70">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10.5</w:t>
      </w:r>
      <w:r w:rsidR="00F30139" w:rsidRPr="00442ED5">
        <w:rPr>
          <w:rFonts w:ascii="Arial" w:eastAsia="Arial" w:hAnsi="Arial" w:cs="Arial"/>
          <w:sz w:val="20"/>
          <w:szCs w:val="20"/>
        </w:rPr>
        <w:t>.1.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medição de serviços até que sejam sanadas todas as eventuais pendências que possam vir a ser apontadas no Recebimento Provisório.</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10.5</w:t>
      </w:r>
      <w:r w:rsidR="00F30139" w:rsidRPr="00442ED5">
        <w:rPr>
          <w:rFonts w:ascii="Arial" w:eastAsia="Arial" w:hAnsi="Arial" w:cs="Arial"/>
          <w:sz w:val="20"/>
          <w:szCs w:val="20"/>
        </w:rPr>
        <w:t>.2. A fiscalização não efetuará o ateste da última medição de serviços até que sejam sanadas todas as eventuais pendências que possam vir a ser apontadas no Recebimento Provisório. (</w:t>
      </w:r>
      <w:hyperlink r:id="rId32" w:anchor="art119">
        <w:r w:rsidR="00F30139" w:rsidRPr="00442ED5">
          <w:rPr>
            <w:rFonts w:ascii="Arial" w:eastAsia="Arial" w:hAnsi="Arial" w:cs="Arial"/>
            <w:sz w:val="20"/>
            <w:szCs w:val="20"/>
            <w:u w:val="single"/>
          </w:rPr>
          <w:t>Art. 119 c/c art. 140 da Lei nº 14133, de 2021</w:t>
        </w:r>
      </w:hyperlink>
      <w:r w:rsidR="00F30139" w:rsidRPr="00442ED5">
        <w:rPr>
          <w:rFonts w:ascii="Arial" w:eastAsia="Arial" w:hAnsi="Arial" w:cs="Arial"/>
          <w:sz w:val="20"/>
          <w:szCs w:val="20"/>
        </w:rPr>
        <w:t>)</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lastRenderedPageBreak/>
        <w:t>10.5</w:t>
      </w:r>
      <w:r w:rsidR="00F30139" w:rsidRPr="00442ED5">
        <w:rPr>
          <w:rFonts w:ascii="Arial" w:eastAsia="Arial" w:hAnsi="Arial" w:cs="Arial"/>
          <w:sz w:val="20"/>
          <w:szCs w:val="20"/>
        </w:rPr>
        <w:t>.3.</w:t>
      </w:r>
      <w:r w:rsidR="005243E7" w:rsidRPr="00442ED5">
        <w:rPr>
          <w:rFonts w:ascii="Arial" w:eastAsia="Arial" w:hAnsi="Arial" w:cs="Arial"/>
          <w:sz w:val="20"/>
          <w:szCs w:val="20"/>
        </w:rPr>
        <w:t xml:space="preserve"> </w:t>
      </w:r>
      <w:r w:rsidR="00F30139" w:rsidRPr="00442ED5">
        <w:rPr>
          <w:rFonts w:ascii="Arial" w:eastAsia="Arial" w:hAnsi="Arial" w:cs="Arial"/>
          <w:sz w:val="20"/>
          <w:szCs w:val="20"/>
        </w:rPr>
        <w:t>Os serviços poderão ser rejeitados, no todo ou em parte, quando em desacordo com as especificações constantes neste Termo de Referência e na proposta, sem prejuízo da aplicação das penalidades.</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10.6</w:t>
      </w:r>
      <w:r w:rsidR="00F30139" w:rsidRPr="00442ED5">
        <w:rPr>
          <w:rFonts w:ascii="Arial" w:eastAsia="Arial" w:hAnsi="Arial" w:cs="Arial"/>
          <w:sz w:val="20"/>
          <w:szCs w:val="20"/>
        </w:rPr>
        <w:t>. 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10.7</w:t>
      </w:r>
      <w:r w:rsidR="00F30139" w:rsidRPr="00442ED5">
        <w:rPr>
          <w:rFonts w:ascii="Arial" w:eastAsia="Arial" w:hAnsi="Arial" w:cs="Arial"/>
          <w:sz w:val="20"/>
          <w:szCs w:val="20"/>
        </w:rPr>
        <w:t>.</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 xml:space="preserve">Os serviços serão </w:t>
      </w:r>
      <w:r w:rsidR="00F30139" w:rsidRPr="00442ED5">
        <w:rPr>
          <w:rFonts w:ascii="Arial" w:eastAsia="Arial" w:hAnsi="Arial" w:cs="Arial"/>
          <w:b/>
          <w:sz w:val="20"/>
          <w:szCs w:val="20"/>
        </w:rPr>
        <w:t>recebidos definitivamente</w:t>
      </w:r>
      <w:r w:rsidR="00F30139" w:rsidRPr="00442ED5">
        <w:rPr>
          <w:rFonts w:ascii="Arial" w:eastAsia="Arial" w:hAnsi="Arial" w:cs="Arial"/>
          <w:sz w:val="20"/>
          <w:szCs w:val="20"/>
        </w:rPr>
        <w:t xml:space="preserve"> no prazo de </w:t>
      </w:r>
      <w:r w:rsidR="002A5963" w:rsidRPr="00442ED5">
        <w:rPr>
          <w:rFonts w:ascii="Arial" w:eastAsia="Arial" w:hAnsi="Arial" w:cs="Arial"/>
          <w:sz w:val="20"/>
          <w:szCs w:val="20"/>
        </w:rPr>
        <w:t>15</w:t>
      </w:r>
      <w:r w:rsidR="00F30139" w:rsidRPr="00442ED5">
        <w:rPr>
          <w:rFonts w:ascii="Arial" w:eastAsia="Arial" w:hAnsi="Arial" w:cs="Arial"/>
          <w:sz w:val="20"/>
          <w:szCs w:val="20"/>
        </w:rPr>
        <w:t xml:space="preserve"> dias, contados do recebimento provisório, </w:t>
      </w:r>
      <w:r w:rsidR="00F30139" w:rsidRPr="00442ED5">
        <w:rPr>
          <w:rFonts w:ascii="Arial" w:eastAsia="Arial" w:hAnsi="Arial" w:cs="Arial"/>
          <w:b/>
          <w:sz w:val="20"/>
          <w:szCs w:val="20"/>
        </w:rPr>
        <w:t>por servidor ou comissão designada</w:t>
      </w:r>
      <w:r w:rsidR="00F30139" w:rsidRPr="00442ED5">
        <w:rPr>
          <w:rFonts w:ascii="Arial" w:eastAsia="Arial" w:hAnsi="Arial" w:cs="Arial"/>
          <w:sz w:val="20"/>
          <w:szCs w:val="20"/>
        </w:rPr>
        <w:t xml:space="preserve"> pela autoridade competente, após a verificação da qualidade e quantidade do serviço e consequente aceitação mediante termo detalhado, obedecendo os seguintes procedimentos:</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10.7</w:t>
      </w:r>
      <w:r w:rsidR="00F30139" w:rsidRPr="00442ED5">
        <w:rPr>
          <w:rFonts w:ascii="Arial" w:eastAsia="Arial" w:hAnsi="Arial" w:cs="Arial"/>
          <w:sz w:val="20"/>
          <w:szCs w:val="20"/>
        </w:rPr>
        <w:t>.1. 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33" w:anchor="art21">
        <w:r w:rsidR="00F30139" w:rsidRPr="00442ED5">
          <w:rPr>
            <w:rFonts w:ascii="Arial" w:eastAsia="Arial" w:hAnsi="Arial" w:cs="Arial"/>
            <w:sz w:val="20"/>
            <w:szCs w:val="20"/>
            <w:u w:val="single"/>
          </w:rPr>
          <w:t>art. 21, VIII, Decreto nº 11.246, de 2022</w:t>
        </w:r>
      </w:hyperlink>
      <w:r w:rsidR="00F30139" w:rsidRPr="00442ED5">
        <w:rPr>
          <w:rFonts w:ascii="Arial" w:eastAsia="Arial" w:hAnsi="Arial" w:cs="Arial"/>
          <w:sz w:val="20"/>
          <w:szCs w:val="20"/>
        </w:rPr>
        <w:t>).</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10.7</w:t>
      </w:r>
      <w:r w:rsidR="00F30139" w:rsidRPr="00442ED5">
        <w:rPr>
          <w:rFonts w:ascii="Arial" w:eastAsia="Arial" w:hAnsi="Arial" w:cs="Arial"/>
          <w:sz w:val="20"/>
          <w:szCs w:val="20"/>
        </w:rPr>
        <w:t>.2.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10.7</w:t>
      </w:r>
      <w:r w:rsidR="00F30139" w:rsidRPr="00442ED5">
        <w:rPr>
          <w:rFonts w:ascii="Arial" w:eastAsia="Arial" w:hAnsi="Arial" w:cs="Arial"/>
          <w:sz w:val="20"/>
          <w:szCs w:val="20"/>
        </w:rPr>
        <w:t>.3. Emitir Termo Circunstanciado para efeito de recebimento definitivo dos serviços prestados, com base nos relatórios e documentações apresentadas; e</w:t>
      </w:r>
    </w:p>
    <w:p w:rsidR="00510121" w:rsidRPr="00FD20C4"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10.7</w:t>
      </w:r>
      <w:r w:rsidR="00F30139" w:rsidRPr="00442ED5">
        <w:rPr>
          <w:rFonts w:ascii="Arial" w:eastAsia="Arial" w:hAnsi="Arial" w:cs="Arial"/>
          <w:sz w:val="20"/>
          <w:szCs w:val="20"/>
        </w:rPr>
        <w:t>.</w:t>
      </w:r>
      <w:proofErr w:type="gramStart"/>
      <w:r w:rsidR="00F30139" w:rsidRPr="00442ED5">
        <w:rPr>
          <w:rFonts w:ascii="Arial" w:eastAsia="Arial" w:hAnsi="Arial" w:cs="Arial"/>
          <w:sz w:val="20"/>
          <w:szCs w:val="20"/>
        </w:rPr>
        <w:t>4.Comunicar</w:t>
      </w:r>
      <w:proofErr w:type="gramEnd"/>
      <w:r w:rsidR="00F30139" w:rsidRPr="00442ED5">
        <w:rPr>
          <w:rFonts w:ascii="Arial" w:eastAsia="Arial" w:hAnsi="Arial" w:cs="Arial"/>
          <w:sz w:val="20"/>
          <w:szCs w:val="20"/>
        </w:rPr>
        <w:t xml:space="preserve"> a empresa para que emita a Nota Fiscal ou Fatura, com o valor exato dimensionado pela fiscalização.</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sidRPr="00FD20C4">
        <w:rPr>
          <w:rFonts w:ascii="Arial" w:eastAsia="Arial" w:hAnsi="Arial" w:cs="Arial"/>
          <w:sz w:val="20"/>
          <w:szCs w:val="20"/>
        </w:rPr>
        <w:t>10.7</w:t>
      </w:r>
      <w:r w:rsidR="00F30139" w:rsidRPr="00FD20C4">
        <w:rPr>
          <w:rFonts w:ascii="Arial" w:eastAsia="Arial" w:hAnsi="Arial" w:cs="Arial"/>
          <w:sz w:val="20"/>
          <w:szCs w:val="20"/>
        </w:rPr>
        <w:t xml:space="preserve">.5. Enviar a documentação </w:t>
      </w:r>
      <w:r w:rsidR="003D1552" w:rsidRPr="00FD20C4">
        <w:rPr>
          <w:rFonts w:ascii="Arial" w:eastAsia="Arial" w:hAnsi="Arial" w:cs="Arial"/>
          <w:sz w:val="20"/>
          <w:szCs w:val="20"/>
        </w:rPr>
        <w:t>pertinente ao setor competente</w:t>
      </w:r>
      <w:r w:rsidR="00F30139" w:rsidRPr="00FD20C4">
        <w:rPr>
          <w:rFonts w:ascii="Arial" w:eastAsia="Arial" w:hAnsi="Arial" w:cs="Arial"/>
          <w:sz w:val="20"/>
          <w:szCs w:val="20"/>
        </w:rPr>
        <w:t xml:space="preserve"> para </w:t>
      </w:r>
      <w:r w:rsidR="00F30139" w:rsidRPr="00442ED5">
        <w:rPr>
          <w:rFonts w:ascii="Arial" w:eastAsia="Arial" w:hAnsi="Arial" w:cs="Arial"/>
          <w:sz w:val="20"/>
          <w:szCs w:val="20"/>
        </w:rPr>
        <w:t>a formalização dos procedimentos de liquidação e pagamento, no valor dimensionado pela fiscalização e gestão.</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10.8</w:t>
      </w:r>
      <w:r w:rsidR="00F30139" w:rsidRPr="00442ED5">
        <w:rPr>
          <w:rFonts w:ascii="Arial" w:eastAsia="Arial" w:hAnsi="Arial" w:cs="Arial"/>
          <w:sz w:val="20"/>
          <w:szCs w:val="20"/>
        </w:rPr>
        <w:t xml:space="preserve">. No caso de controvérsia sobre a execução do objeto, quanto à dimensão, qualidade e quantidade, deverá ser observado o teor do </w:t>
      </w:r>
      <w:hyperlink r:id="rId34" w:anchor="art143">
        <w:r w:rsidR="00F30139" w:rsidRPr="00442ED5">
          <w:rPr>
            <w:rFonts w:ascii="Arial" w:eastAsia="Arial" w:hAnsi="Arial" w:cs="Arial"/>
            <w:sz w:val="20"/>
            <w:szCs w:val="20"/>
            <w:u w:val="single"/>
          </w:rPr>
          <w:t>art. 143 da Lei nº 14.133, de 2021</w:t>
        </w:r>
      </w:hyperlink>
      <w:r w:rsidR="00F30139" w:rsidRPr="00442ED5">
        <w:rPr>
          <w:rFonts w:ascii="Arial" w:eastAsia="Arial" w:hAnsi="Arial" w:cs="Arial"/>
          <w:sz w:val="20"/>
          <w:szCs w:val="20"/>
        </w:rPr>
        <w:t xml:space="preserve">, comunicando-se à empresa para emissão de Nota Fiscal no que </w:t>
      </w:r>
      <w:proofErr w:type="spellStart"/>
      <w:r w:rsidR="00F30139" w:rsidRPr="00442ED5">
        <w:rPr>
          <w:rFonts w:ascii="Arial" w:eastAsia="Arial" w:hAnsi="Arial" w:cs="Arial"/>
          <w:sz w:val="20"/>
          <w:szCs w:val="20"/>
        </w:rPr>
        <w:t>pertine</w:t>
      </w:r>
      <w:proofErr w:type="spellEnd"/>
      <w:r w:rsidR="00F30139" w:rsidRPr="00442ED5">
        <w:rPr>
          <w:rFonts w:ascii="Arial" w:eastAsia="Arial" w:hAnsi="Arial" w:cs="Arial"/>
          <w:sz w:val="20"/>
          <w:szCs w:val="20"/>
        </w:rPr>
        <w:t xml:space="preserve"> à parcela incontroversa da execução do objeto, para efeito de liquidação e pagamento.</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10.9</w:t>
      </w:r>
      <w:r w:rsidR="00F30139" w:rsidRPr="00442ED5">
        <w:rPr>
          <w:rFonts w:ascii="Arial" w:eastAsia="Arial" w:hAnsi="Arial" w:cs="Arial"/>
          <w:sz w:val="20"/>
          <w:szCs w:val="20"/>
        </w:rPr>
        <w:t>. Nenhum prazo de recebimento ocorrerá enquanto pendente a solução, pelo contratado, de inconsistências verificadas na execução do objeto ou no instrumento de cobrança.</w:t>
      </w:r>
    </w:p>
    <w:p w:rsidR="00510121" w:rsidRPr="00442ED5" w:rsidRDefault="0019708A">
      <w:pPr>
        <w:widowControl/>
        <w:pBdr>
          <w:top w:val="nil"/>
          <w:left w:val="nil"/>
          <w:bottom w:val="nil"/>
          <w:right w:val="nil"/>
          <w:between w:val="nil"/>
        </w:pBdr>
        <w:spacing w:before="120" w:after="288"/>
        <w:ind w:left="468" w:hanging="360"/>
        <w:jc w:val="both"/>
        <w:rPr>
          <w:rFonts w:ascii="Arial" w:eastAsia="Arial" w:hAnsi="Arial" w:cs="Arial"/>
          <w:sz w:val="20"/>
          <w:szCs w:val="20"/>
        </w:rPr>
      </w:pPr>
      <w:r>
        <w:rPr>
          <w:rFonts w:ascii="Arial" w:eastAsia="Arial" w:hAnsi="Arial" w:cs="Arial"/>
          <w:sz w:val="20"/>
          <w:szCs w:val="20"/>
        </w:rPr>
        <w:t>10.10</w:t>
      </w:r>
      <w:r w:rsidR="00F30139" w:rsidRPr="00442ED5">
        <w:rPr>
          <w:rFonts w:ascii="Arial" w:eastAsia="Arial" w:hAnsi="Arial" w:cs="Arial"/>
          <w:sz w:val="20"/>
          <w:szCs w:val="20"/>
        </w:rPr>
        <w:t>. O recebimento provisório ou definitivo não excluirá a responsabilidade civil pela solidez e pela segurança do serviço nem a responsabilidade ético-profissional pela perfeita execução do contrato.</w:t>
      </w:r>
    </w:p>
    <w:p w:rsidR="00510121" w:rsidRPr="00442ED5" w:rsidRDefault="0019708A">
      <w:pPr>
        <w:keepNext/>
        <w:keepLines/>
        <w:widowControl/>
        <w:pBdr>
          <w:top w:val="nil"/>
          <w:left w:val="nil"/>
          <w:bottom w:val="nil"/>
          <w:right w:val="nil"/>
          <w:between w:val="nil"/>
        </w:pBdr>
        <w:tabs>
          <w:tab w:val="left" w:pos="567"/>
        </w:tabs>
        <w:spacing w:before="120" w:after="288"/>
        <w:jc w:val="both"/>
        <w:rPr>
          <w:rFonts w:ascii="Arial" w:eastAsia="Arial" w:hAnsi="Arial" w:cs="Arial"/>
          <w:b/>
          <w:sz w:val="20"/>
          <w:szCs w:val="20"/>
        </w:rPr>
      </w:pPr>
      <w:r>
        <w:rPr>
          <w:rFonts w:ascii="Arial" w:eastAsia="Arial" w:hAnsi="Arial" w:cs="Arial"/>
          <w:b/>
          <w:sz w:val="20"/>
          <w:szCs w:val="20"/>
        </w:rPr>
        <w:t xml:space="preserve">11. </w:t>
      </w:r>
      <w:r w:rsidR="00F30139" w:rsidRPr="00442ED5">
        <w:rPr>
          <w:rFonts w:ascii="Arial" w:eastAsia="Arial" w:hAnsi="Arial" w:cs="Arial"/>
          <w:b/>
          <w:sz w:val="20"/>
          <w:szCs w:val="20"/>
        </w:rPr>
        <w:t>Liquidação</w:t>
      </w:r>
    </w:p>
    <w:p w:rsidR="00510121" w:rsidRPr="00442ED5" w:rsidRDefault="0019708A">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11.1</w:t>
      </w:r>
      <w:r w:rsidR="00F30139" w:rsidRPr="00442ED5">
        <w:rPr>
          <w:rFonts w:ascii="Arial" w:eastAsia="Arial" w:hAnsi="Arial" w:cs="Arial"/>
          <w:sz w:val="20"/>
          <w:szCs w:val="20"/>
        </w:rPr>
        <w:t xml:space="preserve">. Recebida a Nota Fiscal ou documento de cobrança equivalente, correrá o prazo de dez dias úteis para fins de liquidação, na forma desta seção, prorrogáveis por igual período, nos termos do </w:t>
      </w:r>
      <w:hyperlink r:id="rId35">
        <w:r w:rsidR="00F30139" w:rsidRPr="00442ED5">
          <w:rPr>
            <w:rFonts w:ascii="Arial" w:eastAsia="Arial" w:hAnsi="Arial" w:cs="Arial"/>
            <w:sz w:val="20"/>
            <w:szCs w:val="20"/>
            <w:u w:val="single"/>
          </w:rPr>
          <w:t>art. 7º, §2º da Instrução Normativa SEGES/ME nº 77/2022</w:t>
        </w:r>
      </w:hyperlink>
      <w:r w:rsidR="00F30139" w:rsidRPr="00442ED5">
        <w:rPr>
          <w:rFonts w:ascii="Arial" w:eastAsia="Arial" w:hAnsi="Arial" w:cs="Arial"/>
          <w:sz w:val="20"/>
          <w:szCs w:val="20"/>
        </w:rPr>
        <w:t>.</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11.1</w:t>
      </w:r>
      <w:r w:rsidR="00F30139" w:rsidRPr="00442ED5">
        <w:rPr>
          <w:rFonts w:ascii="Arial" w:eastAsia="Arial" w:hAnsi="Arial" w:cs="Arial"/>
          <w:sz w:val="20"/>
          <w:szCs w:val="20"/>
        </w:rPr>
        <w:t xml:space="preserve">.1. O prazo de que trata o item anterior será reduzido à metade, mantendo-se a possibilidade de prorrogação, nos casos de contratações decorrentes de despesas cujos valores não ultrapassem o limite de que trata o </w:t>
      </w:r>
      <w:hyperlink r:id="rId36" w:anchor="art75">
        <w:r w:rsidR="00F30139" w:rsidRPr="00442ED5">
          <w:rPr>
            <w:rFonts w:ascii="Arial" w:eastAsia="Arial" w:hAnsi="Arial" w:cs="Arial"/>
            <w:sz w:val="20"/>
            <w:szCs w:val="20"/>
            <w:u w:val="single"/>
          </w:rPr>
          <w:t>inciso II do art. 75 da Lei nº 14.133, de 2021</w:t>
        </w:r>
      </w:hyperlink>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11.2</w:t>
      </w:r>
      <w:r w:rsidR="00F30139" w:rsidRPr="00442ED5">
        <w:rPr>
          <w:rFonts w:ascii="Arial" w:eastAsia="Arial" w:hAnsi="Arial" w:cs="Arial"/>
          <w:sz w:val="20"/>
          <w:szCs w:val="20"/>
        </w:rPr>
        <w:t>.</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Para fins de liquidação, o setor competente deve verificar se a Nota Fiscal ou Fatura apresentada expressa os elementos necessários e essenciais do documento, tais como:</w:t>
      </w:r>
    </w:p>
    <w:p w:rsidR="00510121" w:rsidRPr="00442ED5" w:rsidRDefault="00F30139">
      <w:pPr>
        <w:widowControl/>
        <w:numPr>
          <w:ilvl w:val="0"/>
          <w:numId w:val="1"/>
        </w:numPr>
        <w:pBdr>
          <w:top w:val="nil"/>
          <w:left w:val="nil"/>
          <w:bottom w:val="nil"/>
          <w:right w:val="nil"/>
          <w:between w:val="nil"/>
        </w:pBdr>
        <w:spacing w:before="120" w:after="288"/>
        <w:ind w:left="0" w:firstLine="0"/>
        <w:jc w:val="both"/>
      </w:pPr>
      <w:r w:rsidRPr="00442ED5">
        <w:rPr>
          <w:rFonts w:ascii="Arial" w:eastAsia="Arial" w:hAnsi="Arial" w:cs="Arial"/>
          <w:sz w:val="20"/>
          <w:szCs w:val="20"/>
        </w:rPr>
        <w:lastRenderedPageBreak/>
        <w:t xml:space="preserve"> a data da emissão;</w:t>
      </w:r>
    </w:p>
    <w:p w:rsidR="00510121" w:rsidRPr="00442ED5" w:rsidRDefault="00F30139">
      <w:pPr>
        <w:widowControl/>
        <w:numPr>
          <w:ilvl w:val="0"/>
          <w:numId w:val="1"/>
        </w:numPr>
        <w:pBdr>
          <w:top w:val="nil"/>
          <w:left w:val="nil"/>
          <w:bottom w:val="nil"/>
          <w:right w:val="nil"/>
          <w:between w:val="nil"/>
        </w:pBdr>
        <w:spacing w:before="120" w:after="288"/>
        <w:ind w:left="0" w:firstLine="0"/>
        <w:jc w:val="both"/>
      </w:pPr>
      <w:r w:rsidRPr="00442ED5">
        <w:rPr>
          <w:rFonts w:ascii="Arial" w:eastAsia="Arial" w:hAnsi="Arial" w:cs="Arial"/>
          <w:sz w:val="20"/>
          <w:szCs w:val="20"/>
        </w:rPr>
        <w:t xml:space="preserve"> os dados do contrato e do órgão contratante;</w:t>
      </w:r>
    </w:p>
    <w:p w:rsidR="00510121" w:rsidRPr="00442ED5" w:rsidRDefault="00F30139">
      <w:pPr>
        <w:widowControl/>
        <w:numPr>
          <w:ilvl w:val="0"/>
          <w:numId w:val="1"/>
        </w:numPr>
        <w:pBdr>
          <w:top w:val="nil"/>
          <w:left w:val="nil"/>
          <w:bottom w:val="nil"/>
          <w:right w:val="nil"/>
          <w:between w:val="nil"/>
        </w:pBdr>
        <w:spacing w:before="120" w:after="288"/>
        <w:ind w:left="0" w:firstLine="0"/>
        <w:jc w:val="both"/>
      </w:pPr>
      <w:r w:rsidRPr="00442ED5">
        <w:rPr>
          <w:rFonts w:ascii="Arial" w:eastAsia="Arial" w:hAnsi="Arial" w:cs="Arial"/>
          <w:sz w:val="20"/>
          <w:szCs w:val="20"/>
        </w:rPr>
        <w:t xml:space="preserve"> o período respectivo de execução do contrato;</w:t>
      </w:r>
    </w:p>
    <w:p w:rsidR="00510121" w:rsidRPr="00442ED5" w:rsidRDefault="008E56B3">
      <w:pPr>
        <w:widowControl/>
        <w:numPr>
          <w:ilvl w:val="0"/>
          <w:numId w:val="1"/>
        </w:numPr>
        <w:pBdr>
          <w:top w:val="nil"/>
          <w:left w:val="nil"/>
          <w:bottom w:val="nil"/>
          <w:right w:val="nil"/>
          <w:between w:val="nil"/>
        </w:pBdr>
        <w:spacing w:before="120" w:after="288"/>
        <w:ind w:left="0" w:firstLine="0"/>
        <w:jc w:val="both"/>
      </w:pPr>
      <w:r w:rsidRPr="00442ED5">
        <w:rPr>
          <w:rFonts w:ascii="Arial" w:eastAsia="Arial" w:hAnsi="Arial" w:cs="Arial"/>
          <w:sz w:val="20"/>
          <w:szCs w:val="20"/>
        </w:rPr>
        <w:t xml:space="preserve"> o valor a pagar.</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11.3</w:t>
      </w:r>
      <w:r w:rsidR="00F30139" w:rsidRPr="00442ED5">
        <w:rPr>
          <w:rFonts w:ascii="Arial" w:eastAsia="Arial" w:hAnsi="Arial" w:cs="Arial"/>
          <w:sz w:val="20"/>
          <w:szCs w:val="20"/>
        </w:rPr>
        <w:t>.</w:t>
      </w:r>
      <w:r>
        <w:rPr>
          <w:rFonts w:ascii="Arial" w:eastAsia="Arial" w:hAnsi="Arial" w:cs="Arial"/>
          <w:sz w:val="20"/>
          <w:szCs w:val="20"/>
        </w:rPr>
        <w:t xml:space="preserve"> </w:t>
      </w:r>
      <w:r w:rsidR="00F30139" w:rsidRPr="00442ED5">
        <w:rPr>
          <w:rFonts w:ascii="Arial" w:eastAsia="Arial" w:hAnsi="Arial" w:cs="Arial"/>
          <w:sz w:val="20"/>
          <w:szCs w:val="20"/>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11.4</w:t>
      </w:r>
      <w:r w:rsidR="00F30139" w:rsidRPr="00442ED5">
        <w:rPr>
          <w:rFonts w:ascii="Arial" w:eastAsia="Arial" w:hAnsi="Arial" w:cs="Arial"/>
          <w:sz w:val="20"/>
          <w:szCs w:val="20"/>
        </w:rPr>
        <w:t xml:space="preserve">. A Nota Fiscal ou Fatura deverá ser obrigatoriamente acompanhada da comprovação da regularidade fiscal, constatada por meio de consulta </w:t>
      </w:r>
      <w:r w:rsidR="00F30139" w:rsidRPr="00442ED5">
        <w:rPr>
          <w:rFonts w:ascii="Arial" w:eastAsia="Arial" w:hAnsi="Arial" w:cs="Arial"/>
          <w:i/>
          <w:sz w:val="20"/>
          <w:szCs w:val="20"/>
        </w:rPr>
        <w:t>on-line</w:t>
      </w:r>
      <w:r w:rsidR="00F30139" w:rsidRPr="00442ED5">
        <w:rPr>
          <w:rFonts w:ascii="Arial" w:eastAsia="Arial" w:hAnsi="Arial" w:cs="Arial"/>
          <w:sz w:val="20"/>
          <w:szCs w:val="20"/>
        </w:rPr>
        <w:t xml:space="preserve"> ao SICAF ou, na impossibilidade de acesso ao referido Sistema, mediante consulta aos sítios eletrônicos oficiais ou à documentação mencionada no </w:t>
      </w:r>
      <w:hyperlink r:id="rId37" w:anchor="art68">
        <w:r w:rsidR="00F30139" w:rsidRPr="00442ED5">
          <w:rPr>
            <w:rFonts w:ascii="Arial" w:eastAsia="Arial" w:hAnsi="Arial" w:cs="Arial"/>
            <w:sz w:val="20"/>
            <w:szCs w:val="20"/>
            <w:u w:val="single"/>
          </w:rPr>
          <w:t>art. 68 da Lei nº 14.133/2021</w:t>
        </w:r>
      </w:hyperlink>
      <w:r w:rsidR="00F30139" w:rsidRPr="00442ED5">
        <w:rPr>
          <w:rFonts w:ascii="Arial" w:eastAsia="Arial" w:hAnsi="Arial" w:cs="Arial"/>
          <w:sz w:val="20"/>
          <w:szCs w:val="20"/>
        </w:rPr>
        <w:t>.</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11.5</w:t>
      </w:r>
      <w:r w:rsidR="00F30139" w:rsidRPr="00442ED5">
        <w:rPr>
          <w:rFonts w:ascii="Arial" w:eastAsia="Arial" w:hAnsi="Arial" w:cs="Arial"/>
          <w:sz w:val="20"/>
          <w:szCs w:val="20"/>
        </w:rPr>
        <w:t>.</w:t>
      </w:r>
      <w:r>
        <w:rPr>
          <w:rFonts w:ascii="Arial" w:eastAsia="Arial" w:hAnsi="Arial" w:cs="Arial"/>
          <w:sz w:val="20"/>
          <w:szCs w:val="20"/>
        </w:rPr>
        <w:t xml:space="preserve"> </w:t>
      </w:r>
      <w:r w:rsidR="00F30139" w:rsidRPr="00442ED5">
        <w:rPr>
          <w:rFonts w:ascii="Arial" w:eastAsia="Arial" w:hAnsi="Arial" w:cs="Arial"/>
          <w:sz w:val="20"/>
          <w:szCs w:val="20"/>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11.6</w:t>
      </w:r>
      <w:r w:rsidR="00F30139" w:rsidRPr="00442ED5">
        <w:rPr>
          <w:rFonts w:ascii="Arial" w:eastAsia="Arial" w:hAnsi="Arial" w:cs="Arial"/>
          <w:sz w:val="20"/>
          <w:szCs w:val="20"/>
        </w:rPr>
        <w:t>.</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11.7</w:t>
      </w:r>
      <w:r w:rsidR="00F30139" w:rsidRPr="00442ED5">
        <w:rPr>
          <w:rFonts w:ascii="Arial" w:eastAsia="Arial" w:hAnsi="Arial" w:cs="Arial"/>
          <w:sz w:val="20"/>
          <w:szCs w:val="20"/>
        </w:rPr>
        <w:t>.</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11.8</w:t>
      </w:r>
      <w:r w:rsidR="00F30139" w:rsidRPr="00442ED5">
        <w:rPr>
          <w:rFonts w:ascii="Arial" w:eastAsia="Arial" w:hAnsi="Arial" w:cs="Arial"/>
          <w:sz w:val="20"/>
          <w:szCs w:val="20"/>
        </w:rPr>
        <w:t>. Persistindo a irregularidade, o contratante deverá adotar as medidas necessárias à rescisão contratual nos autos do processo administrativo correspondente, assegurada ao contratado a ampla defesa.</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11.9</w:t>
      </w:r>
      <w:r w:rsidR="00F30139" w:rsidRPr="00442ED5">
        <w:rPr>
          <w:rFonts w:ascii="Arial" w:eastAsia="Arial" w:hAnsi="Arial" w:cs="Arial"/>
          <w:sz w:val="20"/>
          <w:szCs w:val="20"/>
        </w:rPr>
        <w:t>.</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 xml:space="preserve">Havendo a efetiva execução do objeto, os pagamentos serão realizados normalmente, até que se decida pela rescisão do contrato, caso o contratado não regularize sua situação junto ao SICAF. </w:t>
      </w:r>
    </w:p>
    <w:p w:rsidR="00510121" w:rsidRDefault="00F22934">
      <w:pPr>
        <w:keepNext/>
        <w:keepLines/>
        <w:widowControl/>
        <w:pBdr>
          <w:top w:val="nil"/>
          <w:left w:val="nil"/>
          <w:bottom w:val="nil"/>
          <w:right w:val="nil"/>
          <w:between w:val="nil"/>
        </w:pBdr>
        <w:tabs>
          <w:tab w:val="left" w:pos="567"/>
        </w:tabs>
        <w:spacing w:before="120" w:after="288"/>
        <w:jc w:val="both"/>
        <w:rPr>
          <w:rFonts w:ascii="Arial" w:eastAsia="Arial" w:hAnsi="Arial" w:cs="Arial"/>
          <w:b/>
          <w:sz w:val="20"/>
          <w:szCs w:val="20"/>
        </w:rPr>
      </w:pPr>
      <w:r>
        <w:rPr>
          <w:rFonts w:ascii="Arial" w:eastAsia="Arial" w:hAnsi="Arial" w:cs="Arial"/>
          <w:b/>
          <w:sz w:val="20"/>
          <w:szCs w:val="20"/>
        </w:rPr>
        <w:t xml:space="preserve">12. </w:t>
      </w:r>
      <w:r w:rsidR="00F30139" w:rsidRPr="00442ED5">
        <w:rPr>
          <w:rFonts w:ascii="Arial" w:eastAsia="Arial" w:hAnsi="Arial" w:cs="Arial"/>
          <w:b/>
          <w:sz w:val="20"/>
          <w:szCs w:val="20"/>
        </w:rPr>
        <w:t>Prazo de pagamento</w:t>
      </w:r>
    </w:p>
    <w:p w:rsidR="002D6BC2" w:rsidRPr="00FD20C4" w:rsidRDefault="002D6BC2">
      <w:pPr>
        <w:widowControl/>
        <w:pBdr>
          <w:top w:val="nil"/>
          <w:left w:val="nil"/>
          <w:bottom w:val="nil"/>
          <w:right w:val="nil"/>
          <w:between w:val="nil"/>
        </w:pBdr>
        <w:spacing w:before="120" w:after="288"/>
        <w:jc w:val="both"/>
        <w:rPr>
          <w:rFonts w:ascii="Arial" w:eastAsia="Arial" w:hAnsi="Arial" w:cs="Arial"/>
          <w:sz w:val="20"/>
          <w:szCs w:val="20"/>
        </w:rPr>
      </w:pPr>
      <w:r w:rsidRPr="00FD20C4">
        <w:rPr>
          <w:rFonts w:ascii="Arial" w:eastAsia="Arial" w:hAnsi="Arial" w:cs="Arial"/>
          <w:sz w:val="20"/>
          <w:szCs w:val="20"/>
        </w:rPr>
        <w:t>12.1. O pagamento será efetuado mensalmente por medição, sendo proporcional aos serviços efetivamente executados no período, tendo como parâmetro o cronograma físico-financeiro, e se dará no prazo máximo de até 10 (dez) dias úteis, contados da finalização da liquidação da despesa, conforme seção anterior, nos termos da Instrução Normativa SEGES/ME nº 77, de 2022 5.</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12</w:t>
      </w:r>
      <w:r w:rsidR="00F30139" w:rsidRPr="00442ED5">
        <w:rPr>
          <w:rFonts w:ascii="Arial" w:eastAsia="Arial" w:hAnsi="Arial" w:cs="Arial"/>
          <w:sz w:val="20"/>
          <w:szCs w:val="20"/>
        </w:rPr>
        <w:t>.</w:t>
      </w:r>
      <w:r>
        <w:rPr>
          <w:rFonts w:ascii="Arial" w:eastAsia="Arial" w:hAnsi="Arial" w:cs="Arial"/>
          <w:sz w:val="20"/>
          <w:szCs w:val="20"/>
        </w:rPr>
        <w:t>2.</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 xml:space="preserve">No caso de atraso pelo Contratante, os valores devidos ao contratado serão atualizados monetariamente entre o termo final do prazo de pagamento até a data de sua efetiva realização, mediante aplicação do índice </w:t>
      </w:r>
      <w:r w:rsidR="00D141FF" w:rsidRPr="00442ED5">
        <w:rPr>
          <w:rFonts w:ascii="Arial" w:eastAsia="Arial" w:hAnsi="Arial" w:cs="Arial"/>
          <w:sz w:val="20"/>
          <w:szCs w:val="20"/>
        </w:rPr>
        <w:t xml:space="preserve">INCC (índice </w:t>
      </w:r>
      <w:r w:rsidR="009D0976" w:rsidRPr="00442ED5">
        <w:rPr>
          <w:rFonts w:ascii="Arial" w:eastAsia="Arial" w:hAnsi="Arial" w:cs="Arial"/>
          <w:sz w:val="20"/>
          <w:szCs w:val="20"/>
        </w:rPr>
        <w:t>nacional de custo da construção civil), calculado mensalmente pela </w:t>
      </w:r>
      <w:hyperlink r:id="rId38" w:tgtFrame="_blank" w:history="1">
        <w:r w:rsidR="009D0976" w:rsidRPr="00442ED5">
          <w:rPr>
            <w:rFonts w:ascii="Arial" w:eastAsia="Arial" w:hAnsi="Arial" w:cs="Arial"/>
            <w:sz w:val="20"/>
            <w:szCs w:val="20"/>
          </w:rPr>
          <w:t>Fundação Getúlio Vargas</w:t>
        </w:r>
      </w:hyperlink>
      <w:r w:rsidR="009D0976" w:rsidRPr="00442ED5">
        <w:rPr>
          <w:rFonts w:ascii="Arial" w:eastAsia="Arial" w:hAnsi="Arial" w:cs="Arial"/>
          <w:sz w:val="20"/>
          <w:szCs w:val="20"/>
        </w:rPr>
        <w:t> (FGV)</w:t>
      </w:r>
    </w:p>
    <w:p w:rsidR="00510121" w:rsidRPr="00442ED5" w:rsidRDefault="008F36D7">
      <w:pPr>
        <w:keepNext/>
        <w:keepLines/>
        <w:widowControl/>
        <w:pBdr>
          <w:top w:val="nil"/>
          <w:left w:val="nil"/>
          <w:bottom w:val="nil"/>
          <w:right w:val="nil"/>
          <w:between w:val="nil"/>
        </w:pBdr>
        <w:tabs>
          <w:tab w:val="left" w:pos="567"/>
        </w:tabs>
        <w:spacing w:before="120" w:after="288"/>
        <w:jc w:val="both"/>
        <w:rPr>
          <w:rFonts w:ascii="Arial" w:eastAsia="Arial" w:hAnsi="Arial" w:cs="Arial"/>
          <w:b/>
          <w:sz w:val="20"/>
          <w:szCs w:val="20"/>
        </w:rPr>
      </w:pPr>
      <w:r>
        <w:rPr>
          <w:rFonts w:ascii="Arial" w:eastAsia="Arial" w:hAnsi="Arial" w:cs="Arial"/>
          <w:b/>
          <w:sz w:val="20"/>
          <w:szCs w:val="20"/>
        </w:rPr>
        <w:t>13</w:t>
      </w:r>
      <w:r w:rsidR="00F22934">
        <w:rPr>
          <w:rFonts w:ascii="Arial" w:eastAsia="Arial" w:hAnsi="Arial" w:cs="Arial"/>
          <w:b/>
          <w:sz w:val="20"/>
          <w:szCs w:val="20"/>
        </w:rPr>
        <w:t>.</w:t>
      </w:r>
      <w:r>
        <w:rPr>
          <w:rFonts w:ascii="Arial" w:eastAsia="Arial" w:hAnsi="Arial" w:cs="Arial"/>
          <w:b/>
          <w:sz w:val="20"/>
          <w:szCs w:val="20"/>
        </w:rPr>
        <w:t xml:space="preserve"> </w:t>
      </w:r>
      <w:r w:rsidR="00F30139" w:rsidRPr="00442ED5">
        <w:rPr>
          <w:rFonts w:ascii="Arial" w:eastAsia="Arial" w:hAnsi="Arial" w:cs="Arial"/>
          <w:b/>
          <w:sz w:val="20"/>
          <w:szCs w:val="20"/>
        </w:rPr>
        <w:t>Forma de pagamento</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13.1</w:t>
      </w:r>
      <w:r w:rsidR="00F30139" w:rsidRPr="00442ED5">
        <w:rPr>
          <w:rFonts w:ascii="Arial" w:eastAsia="Arial" w:hAnsi="Arial" w:cs="Arial"/>
          <w:sz w:val="20"/>
          <w:szCs w:val="20"/>
        </w:rPr>
        <w:t>. O pagamento será realizado através de ordem bancária, para crédito em banco, agência e conta corrente indicados pelo contratado.</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lastRenderedPageBreak/>
        <w:t>13.2</w:t>
      </w:r>
      <w:r w:rsidR="00F30139" w:rsidRPr="00442ED5">
        <w:rPr>
          <w:rFonts w:ascii="Arial" w:eastAsia="Arial" w:hAnsi="Arial" w:cs="Arial"/>
          <w:sz w:val="20"/>
          <w:szCs w:val="20"/>
        </w:rPr>
        <w:t>.</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Será considerada data do pagamento o dia em que constar como emitida a ordem bancária para pagamento</w:t>
      </w:r>
      <w:r w:rsidR="00F30139" w:rsidRPr="00442ED5">
        <w:rPr>
          <w:rFonts w:ascii="Arial" w:eastAsia="Arial" w:hAnsi="Arial" w:cs="Arial"/>
          <w:i/>
          <w:sz w:val="20"/>
          <w:szCs w:val="20"/>
        </w:rPr>
        <w:t>.</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13.3</w:t>
      </w:r>
      <w:r w:rsidR="00F30139" w:rsidRPr="00442ED5">
        <w:rPr>
          <w:rFonts w:ascii="Arial" w:eastAsia="Arial" w:hAnsi="Arial" w:cs="Arial"/>
          <w:sz w:val="20"/>
          <w:szCs w:val="20"/>
        </w:rPr>
        <w:t>.</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Quando do pagamento, será efetuada a retenção tributária prevista na legislação aplicável.</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13.3</w:t>
      </w:r>
      <w:r w:rsidR="00F30139" w:rsidRPr="00442ED5">
        <w:rPr>
          <w:rFonts w:ascii="Arial" w:eastAsia="Arial" w:hAnsi="Arial" w:cs="Arial"/>
          <w:sz w:val="20"/>
          <w:szCs w:val="20"/>
        </w:rPr>
        <w:t>.1.</w:t>
      </w:r>
      <w:r w:rsidR="0074788E" w:rsidRPr="00442ED5">
        <w:rPr>
          <w:rFonts w:ascii="Arial" w:eastAsia="Arial" w:hAnsi="Arial" w:cs="Arial"/>
          <w:sz w:val="20"/>
          <w:szCs w:val="20"/>
        </w:rPr>
        <w:t xml:space="preserve"> </w:t>
      </w:r>
      <w:r w:rsidR="00F30139" w:rsidRPr="00442ED5">
        <w:rPr>
          <w:rFonts w:ascii="Arial" w:eastAsia="Arial" w:hAnsi="Arial" w:cs="Arial"/>
          <w:sz w:val="20"/>
          <w:szCs w:val="20"/>
        </w:rPr>
        <w:t>Independentemente do percentual de tributo inserido na planilha, quando houver, serão retidos na fonte, quando da realização do pagamento, os percentuais estabelecidos na legislação vigente.</w:t>
      </w:r>
    </w:p>
    <w:p w:rsidR="00510121" w:rsidRPr="00442ED5" w:rsidRDefault="00F22934">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13.4</w:t>
      </w:r>
      <w:r w:rsidR="00F30139" w:rsidRPr="00442ED5">
        <w:rPr>
          <w:rFonts w:ascii="Arial" w:eastAsia="Arial" w:hAnsi="Arial" w:cs="Arial"/>
          <w:sz w:val="20"/>
          <w:szCs w:val="20"/>
        </w:rPr>
        <w:t xml:space="preserve">. O contratado regularmente optante pelo Simples Nacional, nos termos da </w:t>
      </w:r>
      <w:hyperlink r:id="rId39">
        <w:r w:rsidR="00F30139" w:rsidRPr="00442ED5">
          <w:rPr>
            <w:rFonts w:ascii="Arial" w:eastAsia="Arial" w:hAnsi="Arial" w:cs="Arial"/>
            <w:sz w:val="20"/>
            <w:szCs w:val="20"/>
            <w:u w:val="single"/>
          </w:rPr>
          <w:t>Lei Complementar nº 123, de 2006</w:t>
        </w:r>
      </w:hyperlink>
      <w:r w:rsidR="00F30139" w:rsidRPr="00442ED5">
        <w:rPr>
          <w:rFonts w:ascii="Arial" w:eastAsia="Arial" w:hAnsi="Arial" w:cs="Arial"/>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13.5</w:t>
      </w:r>
      <w:r w:rsidR="00F30139" w:rsidRPr="00442ED5">
        <w:rPr>
          <w:rFonts w:ascii="Arial" w:eastAsia="Arial" w:hAnsi="Arial" w:cs="Arial"/>
          <w:sz w:val="20"/>
          <w:szCs w:val="20"/>
        </w:rPr>
        <w:t>. 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
    <w:p w:rsidR="00510121" w:rsidRPr="00442ED5" w:rsidRDefault="00F22934">
      <w:pPr>
        <w:widowControl/>
        <w:pBdr>
          <w:top w:val="nil"/>
          <w:left w:val="nil"/>
          <w:bottom w:val="nil"/>
          <w:right w:val="nil"/>
          <w:between w:val="nil"/>
        </w:pBdr>
        <w:ind w:right="284"/>
        <w:jc w:val="both"/>
      </w:pPr>
      <w:r>
        <w:rPr>
          <w:rFonts w:ascii="Arial" w:eastAsia="Arial" w:hAnsi="Arial" w:cs="Arial"/>
          <w:sz w:val="20"/>
          <w:szCs w:val="20"/>
        </w:rPr>
        <w:t>13.6</w:t>
      </w:r>
      <w:r w:rsidR="00F30139" w:rsidRPr="00442ED5">
        <w:rPr>
          <w:rFonts w:ascii="Arial" w:eastAsia="Arial" w:hAnsi="Arial" w:cs="Arial"/>
          <w:sz w:val="20"/>
          <w:szCs w:val="20"/>
        </w:rPr>
        <w:t xml:space="preserve">. A apresentação da declaração de </w:t>
      </w:r>
      <w:r w:rsidR="003D1552">
        <w:rPr>
          <w:rFonts w:ascii="Arial" w:eastAsia="Arial" w:hAnsi="Arial" w:cs="Arial"/>
          <w:sz w:val="20"/>
          <w:szCs w:val="20"/>
        </w:rPr>
        <w:t xml:space="preserve">que trata o item </w:t>
      </w:r>
      <w:r w:rsidR="003D1552" w:rsidRPr="003D1552">
        <w:rPr>
          <w:rFonts w:ascii="Arial" w:eastAsia="Arial" w:hAnsi="Arial" w:cs="Arial"/>
          <w:color w:val="548DD4" w:themeColor="text2" w:themeTint="99"/>
          <w:sz w:val="20"/>
          <w:szCs w:val="20"/>
        </w:rPr>
        <w:t>13.5</w:t>
      </w:r>
      <w:r w:rsidR="00F30139" w:rsidRPr="003D1552">
        <w:rPr>
          <w:rFonts w:ascii="Arial" w:eastAsia="Arial" w:hAnsi="Arial" w:cs="Arial"/>
          <w:color w:val="548DD4" w:themeColor="text2" w:themeTint="99"/>
          <w:sz w:val="20"/>
          <w:szCs w:val="20"/>
        </w:rPr>
        <w:t xml:space="preserve"> </w:t>
      </w:r>
      <w:r w:rsidR="00F30139" w:rsidRPr="00442ED5">
        <w:rPr>
          <w:rFonts w:ascii="Arial" w:eastAsia="Arial" w:hAnsi="Arial" w:cs="Arial"/>
          <w:sz w:val="20"/>
          <w:szCs w:val="20"/>
        </w:rPr>
        <w:t>pela CONTRATADA poderá ser dispensada pelo CONTRATANTE após análise do primeiro pagamento pela Divisão de Orçamento e Finanças.</w:t>
      </w:r>
    </w:p>
    <w:p w:rsidR="00510121" w:rsidRPr="00442ED5" w:rsidRDefault="00510121">
      <w:pPr>
        <w:widowControl/>
        <w:pBdr>
          <w:top w:val="nil"/>
          <w:left w:val="nil"/>
          <w:bottom w:val="nil"/>
          <w:right w:val="nil"/>
          <w:between w:val="nil"/>
        </w:pBdr>
        <w:ind w:right="284"/>
        <w:jc w:val="both"/>
        <w:rPr>
          <w:rFonts w:ascii="Arial" w:eastAsia="Arial" w:hAnsi="Arial" w:cs="Arial"/>
          <w:sz w:val="20"/>
          <w:szCs w:val="20"/>
        </w:rPr>
      </w:pPr>
    </w:p>
    <w:p w:rsidR="00510121" w:rsidRPr="00442ED5" w:rsidRDefault="00F22934">
      <w:pPr>
        <w:widowControl/>
        <w:pBdr>
          <w:top w:val="nil"/>
          <w:left w:val="nil"/>
          <w:bottom w:val="nil"/>
          <w:right w:val="nil"/>
          <w:between w:val="nil"/>
        </w:pBdr>
        <w:ind w:right="284"/>
        <w:jc w:val="both"/>
      </w:pPr>
      <w:r>
        <w:rPr>
          <w:rFonts w:ascii="Arial" w:eastAsia="Arial" w:hAnsi="Arial" w:cs="Arial"/>
          <w:sz w:val="20"/>
          <w:szCs w:val="20"/>
        </w:rPr>
        <w:t>13.7</w:t>
      </w:r>
      <w:r w:rsidR="00F30139" w:rsidRPr="00442ED5">
        <w:rPr>
          <w:rFonts w:ascii="Arial" w:eastAsia="Arial" w:hAnsi="Arial" w:cs="Arial"/>
          <w:sz w:val="20"/>
          <w:szCs w:val="20"/>
        </w:rPr>
        <w:t xml:space="preserve">. A CONTRATADA obriga-se a realizar e manter atualizado o </w:t>
      </w:r>
      <w:proofErr w:type="spellStart"/>
      <w:r w:rsidR="00F30139" w:rsidRPr="00442ED5">
        <w:rPr>
          <w:rFonts w:ascii="Arial" w:eastAsia="Arial" w:hAnsi="Arial" w:cs="Arial"/>
          <w:sz w:val="20"/>
          <w:szCs w:val="20"/>
        </w:rPr>
        <w:t>autocadastro</w:t>
      </w:r>
      <w:proofErr w:type="spellEnd"/>
      <w:r w:rsidR="00F30139" w:rsidRPr="00442ED5">
        <w:rPr>
          <w:rFonts w:ascii="Arial" w:eastAsia="Arial" w:hAnsi="Arial" w:cs="Arial"/>
          <w:sz w:val="20"/>
          <w:szCs w:val="20"/>
        </w:rPr>
        <w:t xml:space="preserve"> no Sistema Integrado de Ge</w:t>
      </w:r>
      <w:r w:rsidR="008E56B3" w:rsidRPr="00442ED5">
        <w:rPr>
          <w:rFonts w:ascii="Arial" w:eastAsia="Arial" w:hAnsi="Arial" w:cs="Arial"/>
          <w:sz w:val="20"/>
          <w:szCs w:val="20"/>
        </w:rPr>
        <w:t>stão Orçamentária e Financeira </w:t>
      </w:r>
      <w:r w:rsidR="00F30139" w:rsidRPr="00442ED5">
        <w:rPr>
          <w:rFonts w:ascii="Arial" w:eastAsia="Arial" w:hAnsi="Arial" w:cs="Arial"/>
          <w:sz w:val="20"/>
          <w:szCs w:val="20"/>
        </w:rPr>
        <w:t xml:space="preserve">da Justiça do Trabalho (SIGEO-JT), nos termos previstos no ATO TRT7.GP nº 56, de 23 de março de 2022, disponível em </w:t>
      </w:r>
      <w:hyperlink r:id="rId40">
        <w:r w:rsidR="00F30139" w:rsidRPr="00442ED5">
          <w:rPr>
            <w:rFonts w:ascii="Arial" w:eastAsia="Arial" w:hAnsi="Arial" w:cs="Arial"/>
            <w:sz w:val="20"/>
            <w:szCs w:val="20"/>
            <w:u w:val="single"/>
          </w:rPr>
          <w:t>https://www.trt7.jus.br/index.php?option=com_content&amp;view=article&amp;id=4885&amp;Itemid=1258</w:t>
        </w:r>
      </w:hyperlink>
      <w:r w:rsidR="00F30139" w:rsidRPr="00442ED5">
        <w:rPr>
          <w:rFonts w:ascii="Arial" w:eastAsia="Arial" w:hAnsi="Arial" w:cs="Arial"/>
          <w:sz w:val="20"/>
          <w:szCs w:val="20"/>
        </w:rPr>
        <w:t> </w:t>
      </w:r>
    </w:p>
    <w:p w:rsidR="00510121" w:rsidRPr="00442ED5" w:rsidRDefault="00510121">
      <w:pPr>
        <w:widowControl/>
        <w:pBdr>
          <w:top w:val="nil"/>
          <w:left w:val="nil"/>
          <w:bottom w:val="nil"/>
          <w:right w:val="nil"/>
          <w:between w:val="nil"/>
        </w:pBdr>
        <w:ind w:right="284"/>
        <w:jc w:val="both"/>
        <w:rPr>
          <w:rFonts w:ascii="Arial" w:eastAsia="Arial" w:hAnsi="Arial" w:cs="Arial"/>
          <w:sz w:val="20"/>
          <w:szCs w:val="20"/>
        </w:rPr>
      </w:pPr>
    </w:p>
    <w:p w:rsidR="00510121" w:rsidRPr="00442ED5" w:rsidRDefault="00F22934">
      <w:pPr>
        <w:widowControl/>
        <w:pBdr>
          <w:top w:val="nil"/>
          <w:left w:val="nil"/>
          <w:bottom w:val="nil"/>
          <w:right w:val="nil"/>
          <w:between w:val="nil"/>
        </w:pBdr>
        <w:ind w:right="284"/>
        <w:jc w:val="both"/>
        <w:rPr>
          <w:rFonts w:ascii="Arial" w:eastAsia="Arial" w:hAnsi="Arial" w:cs="Arial"/>
          <w:sz w:val="20"/>
          <w:szCs w:val="20"/>
        </w:rPr>
      </w:pPr>
      <w:r>
        <w:rPr>
          <w:rFonts w:ascii="Arial" w:eastAsia="Arial" w:hAnsi="Arial" w:cs="Arial"/>
          <w:sz w:val="20"/>
          <w:szCs w:val="20"/>
        </w:rPr>
        <w:t>13.8</w:t>
      </w:r>
      <w:r w:rsidR="00F30139" w:rsidRPr="00442ED5">
        <w:rPr>
          <w:rFonts w:ascii="Arial" w:eastAsia="Arial" w:hAnsi="Arial" w:cs="Arial"/>
          <w:sz w:val="20"/>
          <w:szCs w:val="20"/>
        </w:rPr>
        <w:t>.</w:t>
      </w:r>
      <w:r w:rsidR="00A72433" w:rsidRPr="00442ED5">
        <w:rPr>
          <w:rFonts w:ascii="Arial" w:eastAsia="Arial" w:hAnsi="Arial" w:cs="Arial"/>
          <w:sz w:val="20"/>
          <w:szCs w:val="20"/>
        </w:rPr>
        <w:t xml:space="preserve"> </w:t>
      </w:r>
      <w:r w:rsidR="00F30139" w:rsidRPr="00442ED5">
        <w:rPr>
          <w:rFonts w:ascii="Arial" w:eastAsia="Arial" w:hAnsi="Arial" w:cs="Arial"/>
          <w:sz w:val="20"/>
          <w:szCs w:val="20"/>
        </w:rPr>
        <w:t>Os documentos fiscais deverão ser enviados por meio do SIGEO-JT. </w:t>
      </w:r>
    </w:p>
    <w:p w:rsidR="00510121" w:rsidRPr="00442ED5" w:rsidRDefault="00510121">
      <w:pPr>
        <w:widowControl/>
        <w:pBdr>
          <w:top w:val="nil"/>
          <w:left w:val="nil"/>
          <w:bottom w:val="nil"/>
          <w:right w:val="nil"/>
          <w:between w:val="nil"/>
        </w:pBdr>
        <w:ind w:right="284"/>
        <w:jc w:val="both"/>
        <w:rPr>
          <w:rFonts w:ascii="Arial" w:eastAsia="Arial" w:hAnsi="Arial" w:cs="Arial"/>
          <w:sz w:val="20"/>
          <w:szCs w:val="20"/>
        </w:rPr>
      </w:pPr>
    </w:p>
    <w:p w:rsidR="00510121" w:rsidRPr="00442ED5" w:rsidRDefault="00F22934">
      <w:pPr>
        <w:widowControl/>
        <w:pBdr>
          <w:top w:val="nil"/>
          <w:left w:val="nil"/>
          <w:bottom w:val="nil"/>
          <w:right w:val="nil"/>
          <w:between w:val="nil"/>
        </w:pBdr>
        <w:ind w:right="284"/>
        <w:jc w:val="both"/>
        <w:rPr>
          <w:rFonts w:ascii="Arial" w:eastAsia="Arial" w:hAnsi="Arial" w:cs="Arial"/>
          <w:sz w:val="20"/>
          <w:szCs w:val="20"/>
        </w:rPr>
      </w:pPr>
      <w:r>
        <w:rPr>
          <w:rFonts w:ascii="Arial" w:eastAsia="Arial" w:hAnsi="Arial" w:cs="Arial"/>
          <w:sz w:val="20"/>
          <w:szCs w:val="20"/>
        </w:rPr>
        <w:t>13.9</w:t>
      </w:r>
      <w:r w:rsidR="00F30139" w:rsidRPr="00442ED5">
        <w:rPr>
          <w:rFonts w:ascii="Arial" w:eastAsia="Arial" w:hAnsi="Arial" w:cs="Arial"/>
          <w:sz w:val="20"/>
          <w:szCs w:val="20"/>
        </w:rPr>
        <w:t xml:space="preserve">.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rsidR="00510121" w:rsidRPr="00442ED5" w:rsidRDefault="00F22934">
      <w:pPr>
        <w:widowControl/>
        <w:pBdr>
          <w:top w:val="nil"/>
          <w:left w:val="nil"/>
          <w:bottom w:val="nil"/>
          <w:right w:val="nil"/>
          <w:between w:val="nil"/>
        </w:pBdr>
        <w:spacing w:before="120" w:after="288" w:line="312" w:lineRule="auto"/>
        <w:ind w:left="425" w:hanging="720"/>
        <w:jc w:val="both"/>
        <w:rPr>
          <w:rFonts w:ascii="Arial" w:eastAsia="Arial" w:hAnsi="Arial" w:cs="Arial"/>
          <w:b/>
          <w:sz w:val="20"/>
          <w:szCs w:val="20"/>
        </w:rPr>
      </w:pPr>
      <w:r>
        <w:rPr>
          <w:rFonts w:ascii="Arial" w:eastAsia="Arial" w:hAnsi="Arial" w:cs="Arial"/>
          <w:b/>
          <w:sz w:val="20"/>
          <w:szCs w:val="20"/>
        </w:rPr>
        <w:t xml:space="preserve">14. </w:t>
      </w:r>
      <w:r w:rsidR="00F30139" w:rsidRPr="00442ED5">
        <w:rPr>
          <w:rFonts w:ascii="Arial" w:eastAsia="Arial" w:hAnsi="Arial" w:cs="Arial"/>
          <w:b/>
          <w:sz w:val="20"/>
          <w:szCs w:val="20"/>
        </w:rPr>
        <w:t>Cessão de crédito</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14.1</w:t>
      </w:r>
      <w:r w:rsidR="00F30139" w:rsidRPr="00442ED5">
        <w:rPr>
          <w:rFonts w:ascii="Arial" w:eastAsia="Arial" w:hAnsi="Arial" w:cs="Arial"/>
          <w:sz w:val="20"/>
          <w:szCs w:val="20"/>
        </w:rPr>
        <w:t xml:space="preserve">. É admitida a cessão fiduciária de direitos creditícios com instituição financeira, nos termos e de acordo com os procedimentos previstos na </w:t>
      </w:r>
      <w:hyperlink r:id="rId41">
        <w:r w:rsidR="00F30139" w:rsidRPr="00442ED5">
          <w:rPr>
            <w:rFonts w:ascii="Arial" w:eastAsia="Arial" w:hAnsi="Arial" w:cs="Arial"/>
            <w:sz w:val="20"/>
            <w:szCs w:val="20"/>
            <w:u w:val="single"/>
          </w:rPr>
          <w:t>Instrução Normativa SEGES/ME nº 53, de 8 de julho de 2020</w:t>
        </w:r>
      </w:hyperlink>
      <w:r w:rsidR="00F30139" w:rsidRPr="00442ED5">
        <w:rPr>
          <w:rFonts w:ascii="Arial" w:eastAsia="Arial" w:hAnsi="Arial" w:cs="Arial"/>
          <w:sz w:val="20"/>
          <w:szCs w:val="20"/>
        </w:rPr>
        <w:t>, conforme as regras deste presente tópico.</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14.1</w:t>
      </w:r>
      <w:r w:rsidR="00F30139" w:rsidRPr="00442ED5">
        <w:rPr>
          <w:rFonts w:ascii="Arial" w:eastAsia="Arial" w:hAnsi="Arial" w:cs="Arial"/>
          <w:sz w:val="20"/>
          <w:szCs w:val="20"/>
        </w:rPr>
        <w:t>.1. As cessões de crédito não fiduciária dependerão de prévia aprovação do contratante.</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14.2</w:t>
      </w:r>
      <w:r w:rsidR="00F30139" w:rsidRPr="00442ED5">
        <w:rPr>
          <w:rFonts w:ascii="Arial" w:eastAsia="Arial" w:hAnsi="Arial" w:cs="Arial"/>
          <w:sz w:val="20"/>
          <w:szCs w:val="20"/>
        </w:rPr>
        <w:t>. A eficácia da cessão de crédito, de qualquer natureza, em relação à Administração, está condicionada à celebração de termo aditivo ao contrato administrativo.</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bookmarkStart w:id="2" w:name="_heading=h.gjdgxs" w:colFirst="0" w:colLast="0"/>
      <w:bookmarkEnd w:id="2"/>
      <w:r>
        <w:rPr>
          <w:rFonts w:ascii="Arial" w:eastAsia="Arial" w:hAnsi="Arial" w:cs="Arial"/>
          <w:sz w:val="20"/>
          <w:szCs w:val="20"/>
        </w:rPr>
        <w:t>14.3</w:t>
      </w:r>
      <w:r w:rsidR="00F30139" w:rsidRPr="00442ED5">
        <w:rPr>
          <w:rFonts w:ascii="Arial" w:eastAsia="Arial" w:hAnsi="Arial" w:cs="Arial"/>
          <w:sz w:val="20"/>
          <w:szCs w:val="20"/>
        </w:rPr>
        <w:t xml:space="preserve">.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42" w:anchor="art12">
        <w:r w:rsidR="00F30139" w:rsidRPr="00442ED5">
          <w:rPr>
            <w:rFonts w:ascii="Arial" w:eastAsia="Arial" w:hAnsi="Arial" w:cs="Arial"/>
            <w:sz w:val="20"/>
            <w:szCs w:val="20"/>
            <w:u w:val="single"/>
          </w:rPr>
          <w:t>art. 12 da Lei nº 8.429, de 1992</w:t>
        </w:r>
      </w:hyperlink>
      <w:r w:rsidR="00F30139" w:rsidRPr="00442ED5">
        <w:rPr>
          <w:rFonts w:ascii="Arial" w:eastAsia="Arial" w:hAnsi="Arial" w:cs="Arial"/>
          <w:sz w:val="20"/>
          <w:szCs w:val="20"/>
        </w:rPr>
        <w:t xml:space="preserve">, tudo nos termos do </w:t>
      </w:r>
      <w:hyperlink r:id="rId43">
        <w:r w:rsidR="00F30139" w:rsidRPr="00442ED5">
          <w:rPr>
            <w:rFonts w:ascii="Arial" w:eastAsia="Arial" w:hAnsi="Arial" w:cs="Arial"/>
            <w:sz w:val="20"/>
            <w:szCs w:val="20"/>
            <w:u w:val="single"/>
          </w:rPr>
          <w:t>Parecer JL-01, de 18 de maio de 2020.</w:t>
        </w:r>
      </w:hyperlink>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bookmarkStart w:id="3" w:name="_heading=h.30j0zll" w:colFirst="0" w:colLast="0"/>
      <w:bookmarkEnd w:id="3"/>
      <w:r>
        <w:rPr>
          <w:rFonts w:ascii="Arial" w:eastAsia="Arial" w:hAnsi="Arial" w:cs="Arial"/>
          <w:sz w:val="20"/>
          <w:szCs w:val="20"/>
        </w:rPr>
        <w:t>14.4</w:t>
      </w:r>
      <w:r w:rsidR="00F30139" w:rsidRPr="00442ED5">
        <w:rPr>
          <w:rFonts w:ascii="Arial" w:eastAsia="Arial" w:hAnsi="Arial" w:cs="Arial"/>
          <w:sz w:val="20"/>
          <w:szCs w:val="20"/>
        </w:rPr>
        <w:t xml:space="preserve">.O crédito a ser pago à cessionária é exatamente aquele que seria destinado à cedente (contratado) pela execução do objeto contratual, restando absolutamente incólumes todas as defesas </w:t>
      </w:r>
      <w:r w:rsidR="00F30139" w:rsidRPr="00442ED5">
        <w:rPr>
          <w:rFonts w:ascii="Arial" w:eastAsia="Arial" w:hAnsi="Arial" w:cs="Arial"/>
          <w:sz w:val="20"/>
          <w:szCs w:val="20"/>
        </w:rPr>
        <w:lastRenderedPageBreak/>
        <w:t>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510121" w:rsidRPr="00442ED5" w:rsidRDefault="00F22934">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14.5</w:t>
      </w:r>
      <w:r w:rsidR="00F30139" w:rsidRPr="00442ED5">
        <w:rPr>
          <w:rFonts w:ascii="Arial" w:eastAsia="Arial" w:hAnsi="Arial" w:cs="Arial"/>
          <w:sz w:val="20"/>
          <w:szCs w:val="20"/>
        </w:rPr>
        <w:t>. A cessão de crédito não afetará a execução do objeto contratado, que continuará sob a integral responsabilidade do contratado.</w:t>
      </w:r>
    </w:p>
    <w:p w:rsidR="00510121" w:rsidRPr="00442ED5" w:rsidRDefault="00F22934">
      <w:pPr>
        <w:widowControl/>
        <w:tabs>
          <w:tab w:val="left" w:pos="0"/>
        </w:tabs>
        <w:spacing w:line="276" w:lineRule="auto"/>
        <w:ind w:right="284"/>
        <w:jc w:val="both"/>
        <w:rPr>
          <w:sz w:val="20"/>
          <w:szCs w:val="20"/>
        </w:rPr>
      </w:pPr>
      <w:r>
        <w:rPr>
          <w:rFonts w:ascii="Calibri" w:eastAsia="Calibri" w:hAnsi="Calibri" w:cs="Calibri"/>
          <w:b/>
          <w:sz w:val="22"/>
          <w:szCs w:val="22"/>
        </w:rPr>
        <w:t>15</w:t>
      </w:r>
      <w:r w:rsidR="00F30139" w:rsidRPr="00442ED5">
        <w:rPr>
          <w:rFonts w:ascii="Calibri" w:eastAsia="Calibri" w:hAnsi="Calibri" w:cs="Calibri"/>
          <w:b/>
          <w:sz w:val="22"/>
          <w:szCs w:val="22"/>
        </w:rPr>
        <w:t>. DA HABILITAÇÃO:</w:t>
      </w:r>
    </w:p>
    <w:p w:rsidR="00510121" w:rsidRPr="00442ED5" w:rsidRDefault="00F22934">
      <w:pPr>
        <w:widowControl/>
        <w:tabs>
          <w:tab w:val="left" w:pos="0"/>
        </w:tabs>
        <w:ind w:right="284"/>
        <w:jc w:val="both"/>
        <w:rPr>
          <w:rFonts w:ascii="Arial" w:eastAsia="Arial" w:hAnsi="Arial" w:cs="Arial"/>
          <w:sz w:val="20"/>
          <w:szCs w:val="20"/>
        </w:rPr>
      </w:pPr>
      <w:r>
        <w:rPr>
          <w:rFonts w:ascii="Arial" w:eastAsia="Arial" w:hAnsi="Arial" w:cs="Arial"/>
          <w:sz w:val="20"/>
          <w:szCs w:val="20"/>
        </w:rPr>
        <w:t>15</w:t>
      </w:r>
      <w:r w:rsidR="00F30139" w:rsidRPr="00442ED5">
        <w:rPr>
          <w:rFonts w:ascii="Arial" w:eastAsia="Arial" w:hAnsi="Arial" w:cs="Arial"/>
          <w:sz w:val="20"/>
          <w:szCs w:val="20"/>
        </w:rPr>
        <w:t>.1. Para fins de habilitação ao certame, os interessados terão de satisfazer os requisitos relativos a:</w:t>
      </w:r>
    </w:p>
    <w:p w:rsidR="00510121" w:rsidRPr="00442ED5" w:rsidRDefault="00F30139">
      <w:pPr>
        <w:widowControl/>
        <w:tabs>
          <w:tab w:val="left" w:pos="0"/>
        </w:tabs>
        <w:ind w:right="284"/>
        <w:jc w:val="both"/>
        <w:rPr>
          <w:rFonts w:ascii="Arial" w:eastAsia="Arial" w:hAnsi="Arial" w:cs="Arial"/>
          <w:sz w:val="20"/>
          <w:szCs w:val="20"/>
        </w:rPr>
      </w:pPr>
      <w:r w:rsidRPr="00442ED5">
        <w:rPr>
          <w:rFonts w:ascii="Arial" w:eastAsia="Arial" w:hAnsi="Arial" w:cs="Arial"/>
          <w:sz w:val="20"/>
          <w:szCs w:val="20"/>
        </w:rPr>
        <w:t>a) Cumprimento do disposto no inciso XXXIII do art. 7º da Constituição Federal e na Lei nº 9.854/99;</w:t>
      </w:r>
    </w:p>
    <w:p w:rsidR="00510121" w:rsidRPr="00442ED5" w:rsidRDefault="00F30139">
      <w:pPr>
        <w:widowControl/>
        <w:tabs>
          <w:tab w:val="left" w:pos="0"/>
        </w:tabs>
        <w:ind w:right="284"/>
        <w:jc w:val="both"/>
        <w:rPr>
          <w:rFonts w:ascii="Arial" w:eastAsia="Arial" w:hAnsi="Arial" w:cs="Arial"/>
          <w:sz w:val="20"/>
          <w:szCs w:val="20"/>
        </w:rPr>
      </w:pPr>
      <w:r w:rsidRPr="00442ED5">
        <w:rPr>
          <w:rFonts w:ascii="Arial" w:eastAsia="Arial" w:hAnsi="Arial" w:cs="Arial"/>
          <w:sz w:val="20"/>
          <w:szCs w:val="20"/>
        </w:rPr>
        <w:t>b) Habilitação jurídica;</w:t>
      </w:r>
    </w:p>
    <w:p w:rsidR="00510121" w:rsidRPr="00442ED5" w:rsidRDefault="00F30139">
      <w:pPr>
        <w:widowControl/>
        <w:tabs>
          <w:tab w:val="left" w:pos="0"/>
        </w:tabs>
        <w:ind w:right="284"/>
        <w:jc w:val="both"/>
        <w:rPr>
          <w:rFonts w:ascii="Arial" w:eastAsia="Arial" w:hAnsi="Arial" w:cs="Arial"/>
          <w:sz w:val="20"/>
          <w:szCs w:val="20"/>
        </w:rPr>
      </w:pPr>
      <w:bookmarkStart w:id="4" w:name="_heading=h.1fob9te" w:colFirst="0" w:colLast="0"/>
      <w:bookmarkEnd w:id="4"/>
      <w:r w:rsidRPr="00442ED5">
        <w:rPr>
          <w:rFonts w:ascii="Arial" w:eastAsia="Arial" w:hAnsi="Arial" w:cs="Arial"/>
          <w:sz w:val="20"/>
          <w:szCs w:val="20"/>
        </w:rPr>
        <w:t>c) Regularidade Fiscal, Social e Trabalhista;</w:t>
      </w:r>
    </w:p>
    <w:p w:rsidR="00510121" w:rsidRPr="00442ED5" w:rsidRDefault="00F30139">
      <w:pPr>
        <w:widowControl/>
        <w:tabs>
          <w:tab w:val="left" w:pos="0"/>
        </w:tabs>
        <w:ind w:right="284"/>
        <w:jc w:val="both"/>
        <w:rPr>
          <w:rFonts w:ascii="Arial" w:eastAsia="Arial" w:hAnsi="Arial" w:cs="Arial"/>
          <w:sz w:val="20"/>
          <w:szCs w:val="20"/>
        </w:rPr>
      </w:pPr>
      <w:r w:rsidRPr="00442ED5">
        <w:rPr>
          <w:rFonts w:ascii="Arial" w:eastAsia="Arial" w:hAnsi="Arial" w:cs="Arial"/>
          <w:sz w:val="20"/>
          <w:szCs w:val="20"/>
        </w:rPr>
        <w:t>d) Qualificação econômico-financeira;</w:t>
      </w:r>
    </w:p>
    <w:p w:rsidR="00510121" w:rsidRPr="00442ED5" w:rsidRDefault="00F30139">
      <w:pPr>
        <w:widowControl/>
        <w:tabs>
          <w:tab w:val="left" w:pos="0"/>
        </w:tabs>
        <w:ind w:right="284"/>
        <w:jc w:val="both"/>
        <w:rPr>
          <w:rFonts w:ascii="Arial" w:eastAsia="Arial" w:hAnsi="Arial" w:cs="Arial"/>
          <w:sz w:val="20"/>
          <w:szCs w:val="20"/>
        </w:rPr>
      </w:pPr>
      <w:r w:rsidRPr="00442ED5">
        <w:rPr>
          <w:rFonts w:ascii="Arial" w:eastAsia="Arial" w:hAnsi="Arial" w:cs="Arial"/>
          <w:sz w:val="20"/>
          <w:szCs w:val="20"/>
        </w:rPr>
        <w:t xml:space="preserve">e) Qualificação técnica. </w:t>
      </w:r>
    </w:p>
    <w:p w:rsidR="00510121" w:rsidRPr="00442ED5" w:rsidRDefault="00F22934">
      <w:pPr>
        <w:widowControl/>
        <w:tabs>
          <w:tab w:val="left" w:pos="0"/>
          <w:tab w:val="left" w:pos="720"/>
        </w:tabs>
        <w:ind w:right="284"/>
        <w:jc w:val="both"/>
        <w:rPr>
          <w:rFonts w:ascii="Arial" w:eastAsia="Arial" w:hAnsi="Arial" w:cs="Arial"/>
          <w:sz w:val="20"/>
          <w:szCs w:val="20"/>
        </w:rPr>
      </w:pPr>
      <w:r>
        <w:rPr>
          <w:rFonts w:ascii="Arial" w:eastAsia="Arial" w:hAnsi="Arial" w:cs="Arial"/>
          <w:sz w:val="20"/>
          <w:szCs w:val="20"/>
        </w:rPr>
        <w:t>15</w:t>
      </w:r>
      <w:r w:rsidR="00F30139" w:rsidRPr="00442ED5">
        <w:rPr>
          <w:rFonts w:ascii="Arial" w:eastAsia="Arial" w:hAnsi="Arial" w:cs="Arial"/>
          <w:sz w:val="20"/>
          <w:szCs w:val="20"/>
        </w:rPr>
        <w:t>.2. O cumprimento do disposto no item “a” dar-se-á mediante declaração do interessado de que não possui em seu quadro de pessoal empregado(s) com menos de 18 (dezoito) anos e</w:t>
      </w:r>
      <w:r w:rsidR="009711F7">
        <w:rPr>
          <w:rFonts w:ascii="Arial" w:eastAsia="Arial" w:hAnsi="Arial" w:cs="Arial"/>
          <w:sz w:val="20"/>
          <w:szCs w:val="20"/>
        </w:rPr>
        <w:t>m trabalho noturno, perigoso ou</w:t>
      </w:r>
      <w:r w:rsidR="00F30139" w:rsidRPr="00442ED5">
        <w:rPr>
          <w:rFonts w:ascii="Arial" w:eastAsia="Arial" w:hAnsi="Arial" w:cs="Arial"/>
          <w:sz w:val="20"/>
          <w:szCs w:val="20"/>
        </w:rPr>
        <w:t xml:space="preserve"> insalubre e de 16 (dezesseis) anos em qualquer trabalho, salvo na condição de aprendiz, a partir de 14 (quatorze) anos, para o caso de pessoa Jurídica. </w:t>
      </w:r>
    </w:p>
    <w:p w:rsidR="00510121" w:rsidRPr="00442ED5" w:rsidRDefault="00510121">
      <w:pPr>
        <w:widowControl/>
        <w:tabs>
          <w:tab w:val="left" w:pos="0"/>
          <w:tab w:val="left" w:pos="720"/>
        </w:tabs>
        <w:spacing w:line="276" w:lineRule="auto"/>
        <w:ind w:right="284"/>
        <w:jc w:val="both"/>
        <w:rPr>
          <w:rFonts w:ascii="Arial" w:eastAsia="Arial" w:hAnsi="Arial" w:cs="Arial"/>
          <w:b/>
          <w:sz w:val="20"/>
          <w:szCs w:val="20"/>
          <w:u w:val="single"/>
        </w:rPr>
      </w:pPr>
    </w:p>
    <w:p w:rsidR="00510121" w:rsidRPr="00442ED5" w:rsidRDefault="00F30139">
      <w:pPr>
        <w:widowControl/>
        <w:tabs>
          <w:tab w:val="left" w:pos="0"/>
          <w:tab w:val="left" w:pos="720"/>
        </w:tabs>
        <w:spacing w:line="276" w:lineRule="auto"/>
        <w:ind w:right="284"/>
        <w:jc w:val="both"/>
        <w:rPr>
          <w:rFonts w:ascii="Arial" w:eastAsia="Arial" w:hAnsi="Arial" w:cs="Arial"/>
          <w:b/>
          <w:sz w:val="18"/>
          <w:szCs w:val="18"/>
          <w:u w:val="single"/>
        </w:rPr>
      </w:pPr>
      <w:r w:rsidRPr="00442ED5">
        <w:rPr>
          <w:rFonts w:ascii="Arial" w:eastAsia="Arial" w:hAnsi="Arial" w:cs="Arial"/>
          <w:b/>
          <w:sz w:val="18"/>
          <w:szCs w:val="18"/>
          <w:u w:val="single"/>
        </w:rPr>
        <w:t xml:space="preserve"> DOCUMENTOS </w:t>
      </w:r>
      <w:r w:rsidR="00A72433" w:rsidRPr="00442ED5">
        <w:rPr>
          <w:rFonts w:ascii="Arial" w:eastAsia="Arial" w:hAnsi="Arial" w:cs="Arial"/>
          <w:b/>
          <w:sz w:val="18"/>
          <w:szCs w:val="18"/>
          <w:u w:val="single"/>
        </w:rPr>
        <w:t xml:space="preserve">PARA A </w:t>
      </w:r>
      <w:r w:rsidRPr="00442ED5">
        <w:rPr>
          <w:rFonts w:ascii="Arial" w:eastAsia="Arial" w:hAnsi="Arial" w:cs="Arial"/>
          <w:b/>
          <w:sz w:val="18"/>
          <w:szCs w:val="18"/>
          <w:u w:val="single"/>
        </w:rPr>
        <w:t>PARTICIPA</w:t>
      </w:r>
      <w:r w:rsidR="00A72433" w:rsidRPr="00442ED5">
        <w:rPr>
          <w:rFonts w:ascii="Arial" w:eastAsia="Arial" w:hAnsi="Arial" w:cs="Arial"/>
          <w:b/>
          <w:sz w:val="18"/>
          <w:szCs w:val="18"/>
          <w:u w:val="single"/>
        </w:rPr>
        <w:t>ÇÂO</w:t>
      </w:r>
      <w:r w:rsidRPr="00442ED5">
        <w:rPr>
          <w:rFonts w:ascii="Arial" w:eastAsia="Arial" w:hAnsi="Arial" w:cs="Arial"/>
          <w:b/>
          <w:sz w:val="18"/>
          <w:szCs w:val="18"/>
          <w:u w:val="single"/>
        </w:rPr>
        <w:t xml:space="preserve"> </w:t>
      </w:r>
      <w:r w:rsidR="00A72433" w:rsidRPr="00442ED5">
        <w:rPr>
          <w:rFonts w:ascii="Arial" w:eastAsia="Arial" w:hAnsi="Arial" w:cs="Arial"/>
          <w:b/>
          <w:sz w:val="18"/>
          <w:szCs w:val="18"/>
          <w:u w:val="single"/>
        </w:rPr>
        <w:t>N</w:t>
      </w:r>
      <w:r w:rsidRPr="00442ED5">
        <w:rPr>
          <w:rFonts w:ascii="Arial" w:eastAsia="Arial" w:hAnsi="Arial" w:cs="Arial"/>
          <w:b/>
          <w:sz w:val="18"/>
          <w:szCs w:val="18"/>
          <w:u w:val="single"/>
        </w:rPr>
        <w:t xml:space="preserve">A LICITAÇÃO </w:t>
      </w:r>
    </w:p>
    <w:p w:rsidR="00510121" w:rsidRPr="00442ED5" w:rsidRDefault="00510121">
      <w:pPr>
        <w:widowControl/>
        <w:tabs>
          <w:tab w:val="left" w:pos="0"/>
          <w:tab w:val="left" w:pos="720"/>
        </w:tabs>
        <w:spacing w:line="276" w:lineRule="auto"/>
        <w:ind w:right="284"/>
        <w:jc w:val="both"/>
        <w:rPr>
          <w:rFonts w:ascii="Arial" w:eastAsia="Arial" w:hAnsi="Arial" w:cs="Arial"/>
          <w:sz w:val="20"/>
          <w:szCs w:val="20"/>
        </w:rPr>
      </w:pPr>
    </w:p>
    <w:p w:rsidR="00510121" w:rsidRPr="00442ED5" w:rsidRDefault="00F30139">
      <w:pPr>
        <w:widowControl/>
        <w:tabs>
          <w:tab w:val="left" w:pos="0"/>
          <w:tab w:val="left" w:pos="720"/>
        </w:tabs>
        <w:ind w:right="284"/>
        <w:jc w:val="both"/>
        <w:rPr>
          <w:rFonts w:ascii="Arial" w:eastAsia="Arial" w:hAnsi="Arial" w:cs="Arial"/>
          <w:b/>
          <w:sz w:val="18"/>
          <w:szCs w:val="18"/>
        </w:rPr>
      </w:pPr>
      <w:r w:rsidRPr="00442ED5">
        <w:rPr>
          <w:rFonts w:ascii="Arial" w:eastAsia="Arial" w:hAnsi="Arial" w:cs="Arial"/>
          <w:b/>
          <w:sz w:val="18"/>
          <w:szCs w:val="18"/>
        </w:rPr>
        <w:t>PARA PESSOA JURÍDICA</w:t>
      </w:r>
    </w:p>
    <w:p w:rsidR="002057B0" w:rsidRPr="00442ED5" w:rsidRDefault="002057B0">
      <w:pPr>
        <w:widowControl/>
        <w:tabs>
          <w:tab w:val="left" w:pos="0"/>
          <w:tab w:val="left" w:pos="720"/>
        </w:tabs>
        <w:ind w:right="284"/>
        <w:jc w:val="both"/>
        <w:rPr>
          <w:rFonts w:ascii="Arial" w:eastAsia="Arial" w:hAnsi="Arial" w:cs="Arial"/>
          <w:b/>
          <w:sz w:val="18"/>
          <w:szCs w:val="18"/>
        </w:rPr>
      </w:pPr>
    </w:p>
    <w:p w:rsidR="00510121" w:rsidRPr="00442ED5" w:rsidRDefault="00F22934">
      <w:pPr>
        <w:widowControl/>
        <w:tabs>
          <w:tab w:val="left" w:pos="0"/>
        </w:tabs>
        <w:ind w:right="284"/>
        <w:jc w:val="both"/>
      </w:pPr>
      <w:r>
        <w:rPr>
          <w:rFonts w:ascii="Arial" w:eastAsia="Arial" w:hAnsi="Arial" w:cs="Arial"/>
          <w:sz w:val="20"/>
          <w:szCs w:val="20"/>
        </w:rPr>
        <w:t>15</w:t>
      </w:r>
      <w:r w:rsidR="00F30139" w:rsidRPr="00442ED5">
        <w:rPr>
          <w:rFonts w:ascii="Arial" w:eastAsia="Arial" w:hAnsi="Arial" w:cs="Arial"/>
          <w:sz w:val="20"/>
          <w:szCs w:val="20"/>
        </w:rPr>
        <w:t>.3</w:t>
      </w:r>
      <w:r w:rsidR="00F30139" w:rsidRPr="00442ED5">
        <w:rPr>
          <w:rFonts w:ascii="Arial" w:eastAsia="Arial" w:hAnsi="Arial" w:cs="Arial"/>
          <w:b/>
          <w:sz w:val="20"/>
          <w:szCs w:val="20"/>
        </w:rPr>
        <w:t>.</w:t>
      </w:r>
      <w:r w:rsidR="00A72433" w:rsidRPr="00442ED5">
        <w:rPr>
          <w:rFonts w:ascii="Arial" w:eastAsia="Arial" w:hAnsi="Arial" w:cs="Arial"/>
          <w:b/>
          <w:sz w:val="20"/>
          <w:szCs w:val="20"/>
        </w:rPr>
        <w:t xml:space="preserve"> </w:t>
      </w:r>
      <w:r w:rsidR="00F30139" w:rsidRPr="00442ED5">
        <w:rPr>
          <w:rFonts w:ascii="Arial" w:eastAsia="Arial" w:hAnsi="Arial" w:cs="Arial"/>
          <w:b/>
          <w:sz w:val="20"/>
          <w:szCs w:val="20"/>
        </w:rPr>
        <w:t>Os documentos relativos à Habilitação Jurídica são:</w:t>
      </w:r>
    </w:p>
    <w:p w:rsidR="00510121" w:rsidRPr="00442ED5" w:rsidRDefault="00F30139">
      <w:pPr>
        <w:widowControl/>
        <w:tabs>
          <w:tab w:val="left" w:pos="0"/>
        </w:tabs>
        <w:ind w:right="284"/>
        <w:jc w:val="both"/>
        <w:rPr>
          <w:rFonts w:ascii="Arial" w:eastAsia="Arial" w:hAnsi="Arial" w:cs="Arial"/>
          <w:b/>
          <w:sz w:val="20"/>
          <w:szCs w:val="20"/>
        </w:rPr>
      </w:pPr>
      <w:r w:rsidRPr="00442ED5">
        <w:rPr>
          <w:rFonts w:ascii="Arial" w:eastAsia="Arial" w:hAnsi="Arial" w:cs="Arial"/>
          <w:sz w:val="20"/>
          <w:szCs w:val="20"/>
        </w:rPr>
        <w:t xml:space="preserve">a)  No caso de </w:t>
      </w:r>
      <w:r w:rsidRPr="00442ED5">
        <w:rPr>
          <w:rFonts w:ascii="Arial" w:eastAsia="Arial" w:hAnsi="Arial" w:cs="Arial"/>
          <w:b/>
          <w:sz w:val="20"/>
          <w:szCs w:val="20"/>
        </w:rPr>
        <w:t>empresário individual</w:t>
      </w:r>
      <w:r w:rsidRPr="00442ED5">
        <w:rPr>
          <w:rFonts w:ascii="Arial" w:eastAsia="Arial" w:hAnsi="Arial" w:cs="Arial"/>
          <w:sz w:val="20"/>
          <w:szCs w:val="20"/>
        </w:rPr>
        <w:t>: inscrição no Registro Público de Empresas Mercantis, a cargo da Junta Comercial da respectiva sede;</w:t>
      </w:r>
    </w:p>
    <w:p w:rsidR="00510121" w:rsidRPr="00442ED5" w:rsidRDefault="00493E6D">
      <w:pPr>
        <w:tabs>
          <w:tab w:val="left" w:pos="0"/>
        </w:tabs>
        <w:spacing w:after="120"/>
        <w:ind w:right="284"/>
        <w:jc w:val="both"/>
        <w:rPr>
          <w:rFonts w:ascii="Arial" w:eastAsia="Arial" w:hAnsi="Arial" w:cs="Arial"/>
          <w:sz w:val="20"/>
          <w:szCs w:val="20"/>
        </w:rPr>
      </w:pPr>
      <w:r>
        <w:rPr>
          <w:rFonts w:ascii="Arial" w:eastAsia="Arial" w:hAnsi="Arial" w:cs="Arial"/>
          <w:sz w:val="20"/>
          <w:szCs w:val="20"/>
        </w:rPr>
        <w:t>b</w:t>
      </w:r>
      <w:r w:rsidR="00F30139" w:rsidRPr="00442ED5">
        <w:rPr>
          <w:rFonts w:ascii="Arial" w:eastAsia="Arial" w:hAnsi="Arial" w:cs="Arial"/>
          <w:sz w:val="20"/>
          <w:szCs w:val="20"/>
        </w:rPr>
        <w:t xml:space="preserve">) Em caso de </w:t>
      </w:r>
      <w:r w:rsidR="00F30139" w:rsidRPr="00442ED5">
        <w:rPr>
          <w:rFonts w:ascii="Arial" w:eastAsia="Arial" w:hAnsi="Arial" w:cs="Arial"/>
          <w:b/>
          <w:sz w:val="20"/>
          <w:szCs w:val="20"/>
        </w:rPr>
        <w:t>Sociedade empresária, sociedade limitada unipessoal – SLU ou sociedade identificada como empresa individual de responsabilidade limitada - EIRELI</w:t>
      </w:r>
      <w:r w:rsidR="00F30139" w:rsidRPr="00442ED5">
        <w:rPr>
          <w:rFonts w:ascii="Arial" w:eastAsia="Arial" w:hAnsi="Arial" w:cs="Arial"/>
          <w:sz w:val="20"/>
          <w:szCs w:val="20"/>
        </w:rPr>
        <w:t>: inscrição do ato constitutivo, estatuto ou contrato social no Registro Público de Empresas Mercantis, a cargo da Junta Comercial da respectiva sede, acompanhada de documento comprobatório de seus administradores;</w:t>
      </w:r>
    </w:p>
    <w:p w:rsidR="00510121" w:rsidRPr="00442ED5" w:rsidRDefault="00493E6D">
      <w:pPr>
        <w:widowControl/>
        <w:tabs>
          <w:tab w:val="left" w:pos="0"/>
        </w:tabs>
        <w:ind w:right="284"/>
        <w:jc w:val="both"/>
        <w:rPr>
          <w:rFonts w:ascii="Arial" w:eastAsia="Arial" w:hAnsi="Arial" w:cs="Arial"/>
          <w:b/>
          <w:sz w:val="20"/>
          <w:szCs w:val="20"/>
        </w:rPr>
      </w:pPr>
      <w:r>
        <w:rPr>
          <w:rFonts w:ascii="Arial" w:eastAsia="Arial" w:hAnsi="Arial" w:cs="Arial"/>
          <w:sz w:val="20"/>
          <w:szCs w:val="20"/>
        </w:rPr>
        <w:t>c</w:t>
      </w:r>
      <w:r w:rsidR="00F30139" w:rsidRPr="00442ED5">
        <w:rPr>
          <w:rFonts w:ascii="Arial" w:eastAsia="Arial" w:hAnsi="Arial" w:cs="Arial"/>
          <w:sz w:val="20"/>
          <w:szCs w:val="20"/>
        </w:rPr>
        <w:t xml:space="preserve">) Em caso de </w:t>
      </w:r>
      <w:r w:rsidR="00F30139" w:rsidRPr="00442ED5">
        <w:rPr>
          <w:rFonts w:ascii="Arial" w:eastAsia="Arial" w:hAnsi="Arial" w:cs="Arial"/>
          <w:b/>
          <w:sz w:val="20"/>
          <w:szCs w:val="20"/>
        </w:rPr>
        <w:t>Filial, sucursal ou agência</w:t>
      </w:r>
      <w:r w:rsidR="00F30139" w:rsidRPr="00442ED5">
        <w:rPr>
          <w:rFonts w:ascii="Arial" w:eastAsia="Arial" w:hAnsi="Arial" w:cs="Arial"/>
          <w:sz w:val="20"/>
          <w:szCs w:val="20"/>
        </w:rPr>
        <w:t xml:space="preserve"> </w:t>
      </w:r>
      <w:r w:rsidR="00F30139" w:rsidRPr="00442ED5">
        <w:rPr>
          <w:rFonts w:ascii="Arial" w:eastAsia="Arial" w:hAnsi="Arial" w:cs="Arial"/>
          <w:b/>
          <w:sz w:val="20"/>
          <w:szCs w:val="20"/>
        </w:rPr>
        <w:t>de sociedade simples ou empresária</w:t>
      </w:r>
      <w:r w:rsidR="00F30139" w:rsidRPr="00442ED5">
        <w:rPr>
          <w:rFonts w:ascii="Arial" w:eastAsia="Arial" w:hAnsi="Arial" w:cs="Arial"/>
          <w:sz w:val="20"/>
          <w:szCs w:val="20"/>
        </w:rPr>
        <w:t xml:space="preserve"> - inscrição do ato constitutivo da filial, sucursal ou agência da sociedade simples ou empresária, respectivamente, no Registro Civil das Pessoas Jurídicas ou no Registro Público de Empresas Me</w:t>
      </w:r>
      <w:r w:rsidR="0057134F" w:rsidRPr="00442ED5">
        <w:rPr>
          <w:rFonts w:ascii="Arial" w:eastAsia="Arial" w:hAnsi="Arial" w:cs="Arial"/>
          <w:sz w:val="20"/>
          <w:szCs w:val="20"/>
        </w:rPr>
        <w:t>rcantis onde tem sede a matriz</w:t>
      </w:r>
      <w:r w:rsidR="00F30139" w:rsidRPr="00442ED5">
        <w:rPr>
          <w:rFonts w:ascii="Arial" w:eastAsia="Arial" w:hAnsi="Arial" w:cs="Arial"/>
          <w:sz w:val="20"/>
          <w:szCs w:val="20"/>
        </w:rPr>
        <w:t>;</w:t>
      </w:r>
    </w:p>
    <w:p w:rsidR="00510121" w:rsidRPr="00442ED5" w:rsidRDefault="00493E6D">
      <w:pPr>
        <w:widowControl/>
        <w:tabs>
          <w:tab w:val="left" w:pos="0"/>
        </w:tabs>
        <w:ind w:right="284"/>
        <w:jc w:val="both"/>
        <w:rPr>
          <w:rFonts w:ascii="Arial" w:eastAsia="Arial" w:hAnsi="Arial" w:cs="Arial"/>
          <w:b/>
          <w:sz w:val="20"/>
          <w:szCs w:val="20"/>
        </w:rPr>
      </w:pPr>
      <w:r>
        <w:rPr>
          <w:rFonts w:ascii="Arial" w:eastAsia="Arial" w:hAnsi="Arial" w:cs="Arial"/>
          <w:sz w:val="20"/>
          <w:szCs w:val="20"/>
        </w:rPr>
        <w:t>d</w:t>
      </w:r>
      <w:r w:rsidR="00F30139" w:rsidRPr="00442ED5">
        <w:rPr>
          <w:rFonts w:ascii="Arial" w:eastAsia="Arial" w:hAnsi="Arial" w:cs="Arial"/>
          <w:sz w:val="20"/>
          <w:szCs w:val="20"/>
        </w:rPr>
        <w:t xml:space="preserve">) Em caso de </w:t>
      </w:r>
      <w:r w:rsidR="00F30139" w:rsidRPr="00442ED5">
        <w:rPr>
          <w:rFonts w:ascii="Arial" w:eastAsia="Arial" w:hAnsi="Arial" w:cs="Arial"/>
          <w:b/>
          <w:sz w:val="20"/>
          <w:szCs w:val="20"/>
        </w:rPr>
        <w:t>Sociedade simples</w:t>
      </w:r>
      <w:r w:rsidR="00F30139" w:rsidRPr="00442ED5">
        <w:rPr>
          <w:rFonts w:ascii="Arial" w:eastAsia="Arial" w:hAnsi="Arial" w:cs="Arial"/>
          <w:sz w:val="20"/>
          <w:szCs w:val="20"/>
        </w:rPr>
        <w:t>: inscrição do ato constitutivo no Registro Civil das Pessoas Jurídicas do local de sua sede, acompanhada de prova da indicação dos seus administradores;</w:t>
      </w:r>
    </w:p>
    <w:p w:rsidR="00510121" w:rsidRPr="00442ED5" w:rsidRDefault="00493E6D">
      <w:pPr>
        <w:widowControl/>
        <w:tabs>
          <w:tab w:val="left" w:pos="0"/>
        </w:tabs>
        <w:ind w:right="284"/>
        <w:jc w:val="both"/>
        <w:rPr>
          <w:rFonts w:ascii="Arial" w:eastAsia="Arial" w:hAnsi="Arial" w:cs="Arial"/>
          <w:sz w:val="20"/>
          <w:szCs w:val="20"/>
        </w:rPr>
      </w:pPr>
      <w:r>
        <w:rPr>
          <w:rFonts w:ascii="Arial" w:eastAsia="Arial" w:hAnsi="Arial" w:cs="Arial"/>
          <w:sz w:val="20"/>
          <w:szCs w:val="20"/>
        </w:rPr>
        <w:t>e</w:t>
      </w:r>
      <w:r w:rsidR="00F30139" w:rsidRPr="00442ED5">
        <w:rPr>
          <w:rFonts w:ascii="Arial" w:eastAsia="Arial" w:hAnsi="Arial" w:cs="Arial"/>
          <w:sz w:val="20"/>
          <w:szCs w:val="20"/>
        </w:rPr>
        <w:t xml:space="preserve">) </w:t>
      </w:r>
      <w:r w:rsidR="00F30139" w:rsidRPr="00442ED5">
        <w:rPr>
          <w:rFonts w:ascii="Arial" w:eastAsia="Arial" w:hAnsi="Arial" w:cs="Arial"/>
          <w:b/>
          <w:sz w:val="20"/>
          <w:szCs w:val="20"/>
        </w:rPr>
        <w:t>Sociedade empresária estrangeira com atuação permanente no País</w:t>
      </w:r>
      <w:r w:rsidR="00F30139" w:rsidRPr="00442ED5">
        <w:rPr>
          <w:rFonts w:ascii="Arial" w:eastAsia="Arial" w:hAnsi="Arial" w:cs="Arial"/>
          <w:sz w:val="20"/>
          <w:szCs w:val="20"/>
        </w:rPr>
        <w:t xml:space="preserve">: decreto de autorização para funcionamento no Brasil; </w:t>
      </w:r>
    </w:p>
    <w:p w:rsidR="00510121" w:rsidRPr="00442ED5" w:rsidRDefault="00493E6D">
      <w:pPr>
        <w:widowControl/>
        <w:tabs>
          <w:tab w:val="left" w:pos="0"/>
        </w:tabs>
        <w:ind w:right="284"/>
        <w:jc w:val="both"/>
        <w:rPr>
          <w:rFonts w:ascii="Arial" w:eastAsia="Arial" w:hAnsi="Arial" w:cs="Arial"/>
          <w:sz w:val="20"/>
          <w:szCs w:val="20"/>
        </w:rPr>
      </w:pPr>
      <w:r>
        <w:rPr>
          <w:rFonts w:ascii="Arial" w:eastAsia="Arial" w:hAnsi="Arial" w:cs="Arial"/>
          <w:sz w:val="20"/>
          <w:szCs w:val="20"/>
        </w:rPr>
        <w:t>f</w:t>
      </w:r>
      <w:r w:rsidR="00F30139" w:rsidRPr="00442ED5">
        <w:rPr>
          <w:rFonts w:ascii="Arial" w:eastAsia="Arial" w:hAnsi="Arial" w:cs="Arial"/>
          <w:sz w:val="20"/>
          <w:szCs w:val="20"/>
        </w:rPr>
        <w:t>)</w:t>
      </w:r>
      <w:r w:rsidR="00F30139" w:rsidRPr="00442ED5">
        <w:rPr>
          <w:sz w:val="14"/>
          <w:szCs w:val="14"/>
        </w:rPr>
        <w:t xml:space="preserve"> </w:t>
      </w:r>
      <w:r w:rsidR="00F30139" w:rsidRPr="00442ED5">
        <w:rPr>
          <w:rFonts w:ascii="Arial" w:eastAsia="Arial" w:hAnsi="Arial" w:cs="Arial"/>
          <w:sz w:val="20"/>
          <w:szCs w:val="20"/>
        </w:rPr>
        <w:t xml:space="preserve">Sociedade cooperativa: ata de fundação e estatuto social, com a ata da </w:t>
      </w:r>
      <w:proofErr w:type="spellStart"/>
      <w:r w:rsidR="00F30139" w:rsidRPr="00442ED5">
        <w:rPr>
          <w:rFonts w:ascii="Arial" w:eastAsia="Arial" w:hAnsi="Arial" w:cs="Arial"/>
          <w:sz w:val="20"/>
          <w:szCs w:val="20"/>
        </w:rPr>
        <w:t>assembléia</w:t>
      </w:r>
      <w:proofErr w:type="spellEnd"/>
      <w:r w:rsidR="00F30139" w:rsidRPr="00442ED5">
        <w:rPr>
          <w:rFonts w:ascii="Arial" w:eastAsia="Arial" w:hAnsi="Arial" w:cs="Arial"/>
          <w:sz w:val="20"/>
          <w:szCs w:val="20"/>
        </w:rPr>
        <w:t xml:space="preserve"> que o aprovou, devidamente arquivado na Junta Comercial ou inscrito no Registro Civil das Pessoas Jurídicas da respectiva sede, além do registro de que trata o art. 107 da Lei nº 5.764, de 1971.</w:t>
      </w:r>
    </w:p>
    <w:p w:rsidR="00510121" w:rsidRPr="00442ED5" w:rsidRDefault="00510121">
      <w:pPr>
        <w:widowControl/>
        <w:tabs>
          <w:tab w:val="left" w:pos="0"/>
        </w:tabs>
        <w:ind w:right="284"/>
        <w:jc w:val="both"/>
        <w:rPr>
          <w:rFonts w:ascii="Arial" w:eastAsia="Arial" w:hAnsi="Arial" w:cs="Arial"/>
          <w:sz w:val="20"/>
          <w:szCs w:val="20"/>
        </w:rPr>
      </w:pPr>
    </w:p>
    <w:p w:rsidR="00510121" w:rsidRPr="00442ED5" w:rsidRDefault="00F22934">
      <w:pPr>
        <w:widowControl/>
        <w:tabs>
          <w:tab w:val="left" w:pos="0"/>
        </w:tabs>
        <w:ind w:right="284"/>
        <w:jc w:val="both"/>
        <w:rPr>
          <w:rFonts w:ascii="Arial" w:eastAsia="Arial" w:hAnsi="Arial" w:cs="Arial"/>
          <w:b/>
          <w:sz w:val="20"/>
          <w:szCs w:val="20"/>
        </w:rPr>
      </w:pPr>
      <w:r>
        <w:rPr>
          <w:rFonts w:ascii="Arial" w:eastAsia="Arial" w:hAnsi="Arial" w:cs="Arial"/>
          <w:sz w:val="20"/>
          <w:szCs w:val="20"/>
        </w:rPr>
        <w:t>15</w:t>
      </w:r>
      <w:r w:rsidR="00F30139" w:rsidRPr="00442ED5">
        <w:rPr>
          <w:rFonts w:ascii="Arial" w:eastAsia="Arial" w:hAnsi="Arial" w:cs="Arial"/>
          <w:sz w:val="20"/>
          <w:szCs w:val="20"/>
        </w:rPr>
        <w:t>.3.1. Os documentos apresentados deverão estar acompanhados de todas as alterações ou da consolidação respectiva.</w:t>
      </w:r>
    </w:p>
    <w:p w:rsidR="00510121" w:rsidRPr="00442ED5" w:rsidRDefault="00510121">
      <w:pPr>
        <w:widowControl/>
        <w:tabs>
          <w:tab w:val="left" w:pos="0"/>
        </w:tabs>
        <w:spacing w:line="276" w:lineRule="auto"/>
        <w:ind w:right="284"/>
        <w:jc w:val="both"/>
        <w:rPr>
          <w:rFonts w:ascii="Calibri" w:eastAsia="Calibri" w:hAnsi="Calibri" w:cs="Calibri"/>
          <w:sz w:val="22"/>
          <w:szCs w:val="22"/>
        </w:rPr>
      </w:pPr>
    </w:p>
    <w:p w:rsidR="00510121" w:rsidRPr="00442ED5" w:rsidRDefault="00F22934">
      <w:pPr>
        <w:widowControl/>
        <w:tabs>
          <w:tab w:val="left" w:pos="0"/>
        </w:tabs>
        <w:spacing w:line="276" w:lineRule="auto"/>
        <w:ind w:right="284"/>
        <w:jc w:val="both"/>
        <w:rPr>
          <w:rFonts w:ascii="Arial" w:eastAsia="Arial" w:hAnsi="Arial" w:cs="Arial"/>
          <w:b/>
          <w:sz w:val="20"/>
          <w:szCs w:val="20"/>
        </w:rPr>
      </w:pPr>
      <w:r>
        <w:rPr>
          <w:rFonts w:ascii="Arial" w:eastAsia="Arial" w:hAnsi="Arial" w:cs="Arial"/>
          <w:sz w:val="20"/>
          <w:szCs w:val="20"/>
        </w:rPr>
        <w:t>15</w:t>
      </w:r>
      <w:r w:rsidR="00F30139" w:rsidRPr="00442ED5">
        <w:rPr>
          <w:rFonts w:ascii="Arial" w:eastAsia="Arial" w:hAnsi="Arial" w:cs="Arial"/>
          <w:sz w:val="20"/>
          <w:szCs w:val="20"/>
        </w:rPr>
        <w:t>.4</w:t>
      </w:r>
      <w:r w:rsidR="00F30139" w:rsidRPr="00442ED5">
        <w:rPr>
          <w:rFonts w:ascii="Arial" w:eastAsia="Arial" w:hAnsi="Arial" w:cs="Arial"/>
          <w:b/>
          <w:sz w:val="20"/>
          <w:szCs w:val="20"/>
        </w:rPr>
        <w:t>.</w:t>
      </w:r>
      <w:r w:rsidR="00F30139" w:rsidRPr="00442ED5">
        <w:rPr>
          <w:rFonts w:ascii="Arial" w:eastAsia="Arial" w:hAnsi="Arial" w:cs="Arial"/>
          <w:sz w:val="20"/>
          <w:szCs w:val="20"/>
        </w:rPr>
        <w:t xml:space="preserve"> </w:t>
      </w:r>
      <w:r w:rsidR="00F30139" w:rsidRPr="00442ED5">
        <w:rPr>
          <w:rFonts w:ascii="Arial" w:eastAsia="Arial" w:hAnsi="Arial" w:cs="Arial"/>
          <w:b/>
          <w:sz w:val="20"/>
          <w:szCs w:val="20"/>
        </w:rPr>
        <w:t>Os documentos relativos à Regularidade Fiscal, Social e Trabalhista são:</w:t>
      </w:r>
    </w:p>
    <w:p w:rsidR="00510121" w:rsidRPr="00442ED5" w:rsidRDefault="00510121">
      <w:pPr>
        <w:widowControl/>
        <w:tabs>
          <w:tab w:val="left" w:pos="0"/>
          <w:tab w:val="left" w:pos="1440"/>
        </w:tabs>
        <w:spacing w:line="276" w:lineRule="auto"/>
        <w:ind w:right="284"/>
        <w:jc w:val="both"/>
        <w:rPr>
          <w:rFonts w:ascii="Arial" w:eastAsia="Arial" w:hAnsi="Arial" w:cs="Arial"/>
          <w:b/>
          <w:sz w:val="20"/>
          <w:szCs w:val="20"/>
          <w:u w:val="single"/>
        </w:rPr>
      </w:pPr>
    </w:p>
    <w:p w:rsidR="00510121" w:rsidRPr="00442ED5" w:rsidRDefault="00F30139">
      <w:pPr>
        <w:widowControl/>
        <w:tabs>
          <w:tab w:val="left" w:pos="0"/>
          <w:tab w:val="left" w:pos="1440"/>
        </w:tabs>
        <w:spacing w:line="360" w:lineRule="auto"/>
        <w:ind w:right="284"/>
        <w:jc w:val="both"/>
        <w:rPr>
          <w:rFonts w:ascii="Arial" w:eastAsia="Arial" w:hAnsi="Arial" w:cs="Arial"/>
          <w:sz w:val="20"/>
          <w:szCs w:val="20"/>
        </w:rPr>
      </w:pPr>
      <w:r w:rsidRPr="00442ED5">
        <w:rPr>
          <w:rFonts w:ascii="Arial" w:eastAsia="Arial" w:hAnsi="Arial" w:cs="Arial"/>
          <w:sz w:val="20"/>
          <w:szCs w:val="20"/>
        </w:rPr>
        <w:t>a) Comprovante de Inscrição e</w:t>
      </w:r>
      <w:r w:rsidR="0057134F" w:rsidRPr="00442ED5">
        <w:rPr>
          <w:rFonts w:ascii="Arial" w:eastAsia="Arial" w:hAnsi="Arial" w:cs="Arial"/>
          <w:sz w:val="20"/>
          <w:szCs w:val="20"/>
        </w:rPr>
        <w:t xml:space="preserve"> de Situação Cadastral no CNPJ</w:t>
      </w:r>
      <w:r w:rsidRPr="00442ED5">
        <w:rPr>
          <w:rFonts w:ascii="Arial" w:eastAsia="Arial" w:hAnsi="Arial" w:cs="Arial"/>
          <w:sz w:val="20"/>
          <w:szCs w:val="20"/>
        </w:rPr>
        <w:t>;</w:t>
      </w:r>
    </w:p>
    <w:p w:rsidR="00510121" w:rsidRPr="00442ED5" w:rsidRDefault="00F30139">
      <w:pPr>
        <w:widowControl/>
        <w:tabs>
          <w:tab w:val="left" w:pos="0"/>
          <w:tab w:val="left" w:pos="1440"/>
        </w:tabs>
        <w:spacing w:line="360" w:lineRule="auto"/>
        <w:ind w:right="284"/>
        <w:jc w:val="both"/>
        <w:rPr>
          <w:rFonts w:ascii="Arial" w:eastAsia="Arial" w:hAnsi="Arial" w:cs="Arial"/>
          <w:sz w:val="20"/>
          <w:szCs w:val="20"/>
        </w:rPr>
      </w:pPr>
      <w:r w:rsidRPr="00442ED5">
        <w:rPr>
          <w:rFonts w:ascii="Arial" w:eastAsia="Arial" w:hAnsi="Arial" w:cs="Arial"/>
          <w:sz w:val="20"/>
          <w:szCs w:val="20"/>
        </w:rPr>
        <w:t>b) Comprovante de inscrição no Cadastro de contribuinte municipal, relativo ao domicílio ou sede do licitante, pertinente ao seu ramo de atividade e compatível com o objeto contratual;</w:t>
      </w:r>
    </w:p>
    <w:p w:rsidR="00510121" w:rsidRPr="00442ED5" w:rsidRDefault="00F30139">
      <w:pPr>
        <w:widowControl/>
        <w:tabs>
          <w:tab w:val="left" w:pos="0"/>
          <w:tab w:val="left" w:pos="1440"/>
        </w:tabs>
        <w:spacing w:line="360" w:lineRule="auto"/>
        <w:ind w:right="284"/>
        <w:jc w:val="both"/>
        <w:rPr>
          <w:rFonts w:ascii="Arial" w:eastAsia="Arial" w:hAnsi="Arial" w:cs="Arial"/>
          <w:sz w:val="20"/>
          <w:szCs w:val="20"/>
        </w:rPr>
      </w:pPr>
      <w:r w:rsidRPr="00442ED5">
        <w:rPr>
          <w:rFonts w:ascii="Arial" w:eastAsia="Arial" w:hAnsi="Arial" w:cs="Arial"/>
          <w:sz w:val="20"/>
          <w:szCs w:val="20"/>
        </w:rPr>
        <w:t xml:space="preserve">c) Prova de regularidade relativa com a Fazenda </w:t>
      </w:r>
      <w:r w:rsidRPr="00FD20C4">
        <w:rPr>
          <w:rFonts w:ascii="Arial" w:eastAsia="Arial" w:hAnsi="Arial" w:cs="Arial"/>
          <w:sz w:val="20"/>
          <w:szCs w:val="20"/>
        </w:rPr>
        <w:t xml:space="preserve">municipal </w:t>
      </w:r>
      <w:r w:rsidR="002B21B2" w:rsidRPr="00FD20C4">
        <w:rPr>
          <w:rFonts w:ascii="Arial" w:eastAsia="Arial" w:hAnsi="Arial" w:cs="Arial"/>
          <w:sz w:val="20"/>
          <w:szCs w:val="20"/>
        </w:rPr>
        <w:t xml:space="preserve">e estadual </w:t>
      </w:r>
      <w:r w:rsidRPr="00442ED5">
        <w:rPr>
          <w:rFonts w:ascii="Arial" w:eastAsia="Arial" w:hAnsi="Arial" w:cs="Arial"/>
          <w:sz w:val="20"/>
          <w:szCs w:val="20"/>
        </w:rPr>
        <w:t>do domicílio ou sede do fornecedor, relativo à atividade em cujo exercício contrata ou concorre;</w:t>
      </w:r>
    </w:p>
    <w:p w:rsidR="00510121" w:rsidRPr="00442ED5" w:rsidRDefault="00F30139">
      <w:pPr>
        <w:widowControl/>
        <w:tabs>
          <w:tab w:val="left" w:pos="0"/>
          <w:tab w:val="left" w:pos="1440"/>
        </w:tabs>
        <w:spacing w:line="360" w:lineRule="auto"/>
        <w:ind w:right="284"/>
        <w:jc w:val="both"/>
        <w:rPr>
          <w:rFonts w:ascii="Arial" w:eastAsia="Arial" w:hAnsi="Arial" w:cs="Arial"/>
          <w:sz w:val="20"/>
          <w:szCs w:val="20"/>
        </w:rPr>
      </w:pPr>
      <w:r w:rsidRPr="00442ED5">
        <w:rPr>
          <w:rFonts w:ascii="Arial" w:eastAsia="Arial" w:hAnsi="Arial" w:cs="Arial"/>
          <w:sz w:val="20"/>
          <w:szCs w:val="20"/>
        </w:rPr>
        <w:t>d) Prova de regularidade relativa Fundo de Garantia do Tempo de Serviço (FGTS);</w:t>
      </w:r>
    </w:p>
    <w:p w:rsidR="00510121" w:rsidRPr="00442ED5" w:rsidRDefault="00F30139">
      <w:pPr>
        <w:widowControl/>
        <w:tabs>
          <w:tab w:val="left" w:pos="0"/>
          <w:tab w:val="left" w:pos="1440"/>
        </w:tabs>
        <w:spacing w:line="360" w:lineRule="auto"/>
        <w:ind w:right="284"/>
        <w:jc w:val="both"/>
        <w:rPr>
          <w:rFonts w:ascii="Arial" w:eastAsia="Arial" w:hAnsi="Arial" w:cs="Arial"/>
          <w:sz w:val="20"/>
          <w:szCs w:val="20"/>
        </w:rPr>
      </w:pPr>
      <w:r w:rsidRPr="00442ED5">
        <w:rPr>
          <w:rFonts w:ascii="Arial" w:eastAsia="Arial" w:hAnsi="Arial" w:cs="Arial"/>
          <w:sz w:val="20"/>
          <w:szCs w:val="20"/>
        </w:rPr>
        <w:lastRenderedPageBreak/>
        <w:t>e)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10121" w:rsidRPr="00442ED5" w:rsidRDefault="00F30139">
      <w:pPr>
        <w:widowControl/>
        <w:tabs>
          <w:tab w:val="left" w:pos="0"/>
          <w:tab w:val="left" w:pos="1440"/>
        </w:tabs>
        <w:spacing w:line="360" w:lineRule="auto"/>
        <w:ind w:right="284"/>
        <w:jc w:val="both"/>
        <w:rPr>
          <w:rFonts w:ascii="Arial" w:eastAsia="Arial" w:hAnsi="Arial" w:cs="Arial"/>
          <w:sz w:val="20"/>
          <w:szCs w:val="20"/>
        </w:rPr>
      </w:pPr>
      <w:r w:rsidRPr="00442ED5">
        <w:rPr>
          <w:rFonts w:ascii="Arial" w:eastAsia="Arial" w:hAnsi="Arial" w:cs="Arial"/>
          <w:sz w:val="20"/>
          <w:szCs w:val="20"/>
        </w:rPr>
        <w:t>f) Caso o fornecedor seja considerado isento dos tributos municipais relacionados ao objeto contratual, deverá comprovar tal condição mediante a apresentação de declaração da Fazenda respectiva do seu domicílio ou sede, ou outra equivalente, na forma da lei.</w:t>
      </w:r>
    </w:p>
    <w:p w:rsidR="00510121" w:rsidRPr="00442ED5" w:rsidRDefault="00F30139" w:rsidP="0057134F">
      <w:pPr>
        <w:widowControl/>
        <w:spacing w:before="120" w:after="288" w:line="360" w:lineRule="auto"/>
        <w:jc w:val="both"/>
        <w:rPr>
          <w:rFonts w:ascii="Arial" w:eastAsia="Arial" w:hAnsi="Arial" w:cs="Arial"/>
          <w:sz w:val="20"/>
          <w:szCs w:val="20"/>
        </w:rPr>
      </w:pPr>
      <w:r w:rsidRPr="00442ED5">
        <w:rPr>
          <w:rFonts w:ascii="Arial" w:eastAsia="Arial" w:hAnsi="Arial" w:cs="Arial"/>
          <w:sz w:val="20"/>
          <w:szCs w:val="20"/>
        </w:rPr>
        <w:t>g)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510121" w:rsidRPr="00442ED5" w:rsidRDefault="00510121">
      <w:pPr>
        <w:widowControl/>
        <w:tabs>
          <w:tab w:val="left" w:pos="0"/>
          <w:tab w:val="left" w:pos="1440"/>
        </w:tabs>
        <w:spacing w:line="276" w:lineRule="auto"/>
        <w:ind w:right="284"/>
        <w:jc w:val="both"/>
        <w:rPr>
          <w:rFonts w:ascii="Arial" w:eastAsia="Arial" w:hAnsi="Arial" w:cs="Arial"/>
          <w:sz w:val="20"/>
          <w:szCs w:val="20"/>
        </w:rPr>
      </w:pPr>
    </w:p>
    <w:p w:rsidR="00510121" w:rsidRPr="00442ED5" w:rsidRDefault="00A26CC5">
      <w:pPr>
        <w:widowControl/>
        <w:tabs>
          <w:tab w:val="left" w:pos="0"/>
        </w:tabs>
        <w:spacing w:line="276" w:lineRule="auto"/>
        <w:ind w:right="284"/>
        <w:jc w:val="both"/>
        <w:rPr>
          <w:rFonts w:ascii="Arial" w:eastAsia="Arial" w:hAnsi="Arial" w:cs="Arial"/>
          <w:sz w:val="20"/>
          <w:szCs w:val="20"/>
        </w:rPr>
      </w:pPr>
      <w:r>
        <w:rPr>
          <w:rFonts w:ascii="Arial" w:eastAsia="Arial" w:hAnsi="Arial" w:cs="Arial"/>
          <w:sz w:val="20"/>
          <w:szCs w:val="20"/>
        </w:rPr>
        <w:t>15</w:t>
      </w:r>
      <w:r w:rsidR="00F30139" w:rsidRPr="00442ED5">
        <w:rPr>
          <w:rFonts w:ascii="Arial" w:eastAsia="Arial" w:hAnsi="Arial" w:cs="Arial"/>
          <w:sz w:val="20"/>
          <w:szCs w:val="20"/>
        </w:rPr>
        <w:t xml:space="preserve">.5. Os documentos para a demonstração da </w:t>
      </w:r>
      <w:r w:rsidR="00F30139" w:rsidRPr="00442ED5">
        <w:rPr>
          <w:rFonts w:ascii="Arial" w:eastAsia="Arial" w:hAnsi="Arial" w:cs="Arial"/>
          <w:b/>
          <w:sz w:val="20"/>
          <w:szCs w:val="20"/>
        </w:rPr>
        <w:t>Qualificação Econômico-Financeira:</w:t>
      </w:r>
    </w:p>
    <w:p w:rsidR="00510121" w:rsidRPr="00442ED5" w:rsidRDefault="00F30139">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t xml:space="preserve">a) Certidão negativa de falência expedida pelo distribuidor da sede do fornecedor - </w:t>
      </w:r>
      <w:hyperlink r:id="rId44" w:anchor="art69">
        <w:r w:rsidRPr="00442ED5">
          <w:rPr>
            <w:rFonts w:ascii="Arial" w:eastAsia="Arial" w:hAnsi="Arial" w:cs="Arial"/>
            <w:sz w:val="20"/>
            <w:szCs w:val="20"/>
            <w:u w:val="single"/>
          </w:rPr>
          <w:t>Lei nº 14.133, de 2021, art. 69, caput, inciso II</w:t>
        </w:r>
      </w:hyperlink>
      <w:r w:rsidRPr="00442ED5">
        <w:rPr>
          <w:rFonts w:ascii="Arial" w:eastAsia="Arial" w:hAnsi="Arial" w:cs="Arial"/>
          <w:sz w:val="20"/>
          <w:szCs w:val="20"/>
        </w:rPr>
        <w:t>);</w:t>
      </w:r>
    </w:p>
    <w:p w:rsidR="00510121" w:rsidRPr="00442ED5" w:rsidRDefault="00F30139">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t>b)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rsidR="00510121" w:rsidRPr="00442ED5" w:rsidRDefault="00F30139">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t xml:space="preserve">I - Liquidez Geral (LG) = (Ativo Circulante + Realizável a Longo </w:t>
      </w:r>
      <w:proofErr w:type="gramStart"/>
      <w:r w:rsidRPr="00442ED5">
        <w:rPr>
          <w:rFonts w:ascii="Arial" w:eastAsia="Arial" w:hAnsi="Arial" w:cs="Arial"/>
          <w:sz w:val="20"/>
          <w:szCs w:val="20"/>
        </w:rPr>
        <w:t>Prazo )</w:t>
      </w:r>
      <w:proofErr w:type="gramEnd"/>
      <w:r w:rsidRPr="00442ED5">
        <w:rPr>
          <w:rFonts w:ascii="Arial" w:eastAsia="Arial" w:hAnsi="Arial" w:cs="Arial"/>
          <w:sz w:val="20"/>
          <w:szCs w:val="20"/>
        </w:rPr>
        <w:t>/( Passivo Circulante + Passivo Não Circulante);</w:t>
      </w:r>
    </w:p>
    <w:p w:rsidR="00510121" w:rsidRPr="00442ED5" w:rsidRDefault="00F30139">
      <w:pPr>
        <w:widowControl/>
        <w:spacing w:before="120" w:after="288" w:line="312" w:lineRule="auto"/>
        <w:ind w:left="425" w:hanging="425"/>
        <w:jc w:val="both"/>
        <w:rPr>
          <w:rFonts w:ascii="Arial" w:eastAsia="Arial" w:hAnsi="Arial" w:cs="Arial"/>
          <w:sz w:val="20"/>
          <w:szCs w:val="20"/>
        </w:rPr>
      </w:pPr>
      <w:r w:rsidRPr="00442ED5">
        <w:rPr>
          <w:rFonts w:ascii="Arial" w:eastAsia="Arial" w:hAnsi="Arial" w:cs="Arial"/>
          <w:sz w:val="20"/>
          <w:szCs w:val="20"/>
        </w:rPr>
        <w:t xml:space="preserve">II - Solvência Geral (SG)= (Ativo </w:t>
      </w:r>
      <w:proofErr w:type="gramStart"/>
      <w:r w:rsidRPr="00442ED5">
        <w:rPr>
          <w:rFonts w:ascii="Arial" w:eastAsia="Arial" w:hAnsi="Arial" w:cs="Arial"/>
          <w:sz w:val="20"/>
          <w:szCs w:val="20"/>
        </w:rPr>
        <w:t>Total)/</w:t>
      </w:r>
      <w:proofErr w:type="gramEnd"/>
      <w:r w:rsidRPr="00442ED5">
        <w:rPr>
          <w:rFonts w:ascii="Arial" w:eastAsia="Arial" w:hAnsi="Arial" w:cs="Arial"/>
          <w:sz w:val="20"/>
          <w:szCs w:val="20"/>
        </w:rPr>
        <w:t>(Passivo Circulante +Passivo não Circulante); e</w:t>
      </w:r>
    </w:p>
    <w:p w:rsidR="00510121" w:rsidRPr="00442ED5" w:rsidRDefault="00F30139">
      <w:pPr>
        <w:widowControl/>
        <w:spacing w:before="120" w:after="288" w:line="312" w:lineRule="auto"/>
        <w:ind w:left="425" w:hanging="425"/>
        <w:jc w:val="both"/>
        <w:rPr>
          <w:rFonts w:ascii="Arial" w:eastAsia="Arial" w:hAnsi="Arial" w:cs="Arial"/>
          <w:sz w:val="20"/>
          <w:szCs w:val="20"/>
        </w:rPr>
      </w:pPr>
      <w:r w:rsidRPr="00442ED5">
        <w:rPr>
          <w:rFonts w:ascii="Arial" w:eastAsia="Arial" w:hAnsi="Arial" w:cs="Arial"/>
          <w:sz w:val="20"/>
          <w:szCs w:val="20"/>
        </w:rPr>
        <w:t xml:space="preserve">III - Liquidez Corrente (LC) = (Ativo </w:t>
      </w:r>
      <w:proofErr w:type="gramStart"/>
      <w:r w:rsidRPr="00442ED5">
        <w:rPr>
          <w:rFonts w:ascii="Arial" w:eastAsia="Arial" w:hAnsi="Arial" w:cs="Arial"/>
          <w:sz w:val="20"/>
          <w:szCs w:val="20"/>
        </w:rPr>
        <w:t>Circulante)/</w:t>
      </w:r>
      <w:proofErr w:type="gramEnd"/>
      <w:r w:rsidRPr="00442ED5">
        <w:rPr>
          <w:rFonts w:ascii="Arial" w:eastAsia="Arial" w:hAnsi="Arial" w:cs="Arial"/>
          <w:sz w:val="20"/>
          <w:szCs w:val="20"/>
        </w:rPr>
        <w:t>(Passivo Circulante).</w:t>
      </w:r>
    </w:p>
    <w:p w:rsidR="00510121" w:rsidRPr="00442ED5" w:rsidRDefault="00F30139">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t xml:space="preserve">c) Caso a empresa licitante apresente resultado inferior ou igual a 1 (um) em qualquer dos índices de Liquidez Geral (LG), Solvência Geral (SG) e Liquidez Corrente (LC), será exigido para fins </w:t>
      </w:r>
      <w:r w:rsidR="00F12BBE">
        <w:rPr>
          <w:rFonts w:ascii="Arial" w:eastAsia="Arial" w:hAnsi="Arial" w:cs="Arial"/>
          <w:sz w:val="20"/>
          <w:szCs w:val="20"/>
        </w:rPr>
        <w:t xml:space="preserve">de </w:t>
      </w:r>
      <w:proofErr w:type="gramStart"/>
      <w:r w:rsidR="00F12BBE">
        <w:rPr>
          <w:rFonts w:ascii="Arial" w:eastAsia="Arial" w:hAnsi="Arial" w:cs="Arial"/>
          <w:sz w:val="20"/>
          <w:szCs w:val="20"/>
        </w:rPr>
        <w:t>habilitação  um</w:t>
      </w:r>
      <w:proofErr w:type="gramEnd"/>
      <w:r w:rsidR="00F12BBE">
        <w:rPr>
          <w:rFonts w:ascii="Arial" w:eastAsia="Arial" w:hAnsi="Arial" w:cs="Arial"/>
          <w:sz w:val="20"/>
          <w:szCs w:val="20"/>
        </w:rPr>
        <w:t xml:space="preserve"> capital mínimo</w:t>
      </w:r>
      <w:r w:rsidR="0057134F" w:rsidRPr="00442ED5">
        <w:rPr>
          <w:rFonts w:ascii="Arial" w:eastAsia="Arial" w:hAnsi="Arial" w:cs="Arial"/>
          <w:sz w:val="20"/>
          <w:szCs w:val="20"/>
        </w:rPr>
        <w:t xml:space="preserve"> de 10 % </w:t>
      </w:r>
      <w:r w:rsidRPr="00442ED5">
        <w:rPr>
          <w:rFonts w:ascii="Arial" w:eastAsia="Arial" w:hAnsi="Arial" w:cs="Arial"/>
          <w:sz w:val="20"/>
          <w:szCs w:val="20"/>
        </w:rPr>
        <w:t>valor</w:t>
      </w:r>
      <w:r w:rsidR="0057134F" w:rsidRPr="00442ED5">
        <w:rPr>
          <w:rFonts w:ascii="Arial" w:eastAsia="Arial" w:hAnsi="Arial" w:cs="Arial"/>
          <w:sz w:val="20"/>
          <w:szCs w:val="20"/>
        </w:rPr>
        <w:t xml:space="preserve"> total estimado da contratação</w:t>
      </w:r>
      <w:r w:rsidRPr="00442ED5">
        <w:rPr>
          <w:rFonts w:ascii="Arial" w:eastAsia="Arial" w:hAnsi="Arial" w:cs="Arial"/>
          <w:sz w:val="20"/>
          <w:szCs w:val="20"/>
        </w:rPr>
        <w:t>.</w:t>
      </w:r>
    </w:p>
    <w:p w:rsidR="00510121" w:rsidRPr="00442ED5" w:rsidRDefault="00F30139">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t>d) As empresas criadas no exercício financeiro da licitação deverão atender a todas as exigências da habilitação e poderão substituir os demonstrativos contábeis pelo balanço de abertura. (Lei nº 14.133, de 2021, art. 65, §1º).</w:t>
      </w:r>
    </w:p>
    <w:p w:rsidR="00510121" w:rsidRPr="00442ED5" w:rsidRDefault="00F30139">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t>e) O balanço patrimonial, demonstração de resultado de exercício e demais demonstrações contábeis limitar-se-ão ao último exercício no caso de a pessoa jurídica ter sido constituída há menos de 2 (dois) anos. (Lei nº 14.133, de 2021, art. 69, §6º)</w:t>
      </w:r>
    </w:p>
    <w:p w:rsidR="00510121" w:rsidRPr="00442ED5" w:rsidRDefault="00F30139">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t>f) O atendimento dos índices econômicos previstos neste item deverá ser atestado mediante declaração assinada por profissional habilitado da área contábil, apresentada pelo fornecedor.</w:t>
      </w:r>
    </w:p>
    <w:p w:rsidR="00510121" w:rsidRPr="00442ED5" w:rsidRDefault="00510121">
      <w:pPr>
        <w:widowControl/>
        <w:tabs>
          <w:tab w:val="left" w:pos="588"/>
        </w:tabs>
        <w:spacing w:line="276" w:lineRule="auto"/>
        <w:ind w:right="284"/>
        <w:jc w:val="both"/>
        <w:rPr>
          <w:rFonts w:ascii="Arial" w:eastAsia="Arial" w:hAnsi="Arial" w:cs="Arial"/>
          <w:sz w:val="20"/>
          <w:szCs w:val="20"/>
        </w:rPr>
      </w:pPr>
    </w:p>
    <w:p w:rsidR="00510121" w:rsidRPr="00442ED5" w:rsidRDefault="00A26CC5">
      <w:pPr>
        <w:widowControl/>
        <w:tabs>
          <w:tab w:val="left" w:pos="588"/>
        </w:tabs>
        <w:spacing w:line="276" w:lineRule="auto"/>
        <w:ind w:right="284"/>
        <w:jc w:val="both"/>
        <w:rPr>
          <w:rFonts w:ascii="Arial" w:eastAsia="Arial" w:hAnsi="Arial" w:cs="Arial"/>
          <w:sz w:val="20"/>
          <w:szCs w:val="20"/>
        </w:rPr>
      </w:pPr>
      <w:r>
        <w:rPr>
          <w:rFonts w:ascii="Arial" w:eastAsia="Arial" w:hAnsi="Arial" w:cs="Arial"/>
          <w:sz w:val="20"/>
          <w:szCs w:val="20"/>
        </w:rPr>
        <w:t>15</w:t>
      </w:r>
      <w:r w:rsidR="00F30139" w:rsidRPr="00442ED5">
        <w:rPr>
          <w:rFonts w:ascii="Arial" w:eastAsia="Arial" w:hAnsi="Arial" w:cs="Arial"/>
          <w:sz w:val="20"/>
          <w:szCs w:val="20"/>
        </w:rPr>
        <w:t>.6. Os critérios de habilitação técnica a serem a</w:t>
      </w:r>
      <w:r w:rsidR="00F70475" w:rsidRPr="00442ED5">
        <w:rPr>
          <w:rFonts w:ascii="Arial" w:eastAsia="Arial" w:hAnsi="Arial" w:cs="Arial"/>
          <w:sz w:val="20"/>
          <w:szCs w:val="20"/>
        </w:rPr>
        <w:t>tendidos pelo fornecedor serão:</w:t>
      </w:r>
    </w:p>
    <w:p w:rsidR="00510121" w:rsidRPr="00442ED5" w:rsidRDefault="00510121">
      <w:pPr>
        <w:widowControl/>
        <w:tabs>
          <w:tab w:val="left" w:pos="588"/>
        </w:tabs>
        <w:spacing w:line="276" w:lineRule="auto"/>
        <w:ind w:right="284"/>
        <w:jc w:val="both"/>
        <w:rPr>
          <w:rFonts w:ascii="Arial" w:eastAsia="Arial" w:hAnsi="Arial" w:cs="Arial"/>
          <w:sz w:val="20"/>
          <w:szCs w:val="20"/>
        </w:rPr>
      </w:pPr>
    </w:p>
    <w:p w:rsidR="00510121" w:rsidRPr="00442ED5" w:rsidRDefault="00F30139" w:rsidP="002057B0">
      <w:pPr>
        <w:widowControl/>
        <w:spacing w:before="120" w:after="288" w:line="312" w:lineRule="auto"/>
        <w:jc w:val="both"/>
        <w:rPr>
          <w:rFonts w:ascii="Arial" w:eastAsia="Arial" w:hAnsi="Arial" w:cs="Arial"/>
          <w:sz w:val="20"/>
          <w:szCs w:val="20"/>
        </w:rPr>
      </w:pPr>
      <w:r w:rsidRPr="00442ED5">
        <w:rPr>
          <w:rFonts w:ascii="Arial" w:eastAsia="Arial" w:hAnsi="Arial" w:cs="Arial"/>
          <w:sz w:val="20"/>
          <w:szCs w:val="20"/>
        </w:rPr>
        <w:lastRenderedPageBreak/>
        <w:t xml:space="preserve">a) Registro ou inscrição da empresa contratada no conselho profissional competente. </w:t>
      </w:r>
    </w:p>
    <w:p w:rsidR="00510121" w:rsidRPr="00442ED5" w:rsidRDefault="00F30139">
      <w:pPr>
        <w:widowControl/>
        <w:pBdr>
          <w:top w:val="nil"/>
          <w:left w:val="nil"/>
          <w:bottom w:val="nil"/>
          <w:right w:val="nil"/>
          <w:between w:val="nil"/>
        </w:pBdr>
        <w:spacing w:before="120" w:after="288" w:line="312" w:lineRule="auto"/>
        <w:jc w:val="both"/>
        <w:rPr>
          <w:rFonts w:ascii="Arial" w:eastAsia="Arial" w:hAnsi="Arial" w:cs="Arial"/>
          <w:sz w:val="20"/>
          <w:szCs w:val="20"/>
        </w:rPr>
      </w:pPr>
      <w:r w:rsidRPr="00442ED5">
        <w:rPr>
          <w:rFonts w:ascii="Arial" w:eastAsia="Arial" w:hAnsi="Arial" w:cs="Arial"/>
          <w:sz w:val="20"/>
          <w:szCs w:val="20"/>
        </w:rPr>
        <w:t>b) Apresentação do(s) profissional(</w:t>
      </w:r>
      <w:proofErr w:type="spellStart"/>
      <w:r w:rsidRPr="00442ED5">
        <w:rPr>
          <w:rFonts w:ascii="Arial" w:eastAsia="Arial" w:hAnsi="Arial" w:cs="Arial"/>
          <w:sz w:val="20"/>
          <w:szCs w:val="20"/>
        </w:rPr>
        <w:t>is</w:t>
      </w:r>
      <w:proofErr w:type="spellEnd"/>
      <w:r w:rsidRPr="00442ED5">
        <w:rPr>
          <w:rFonts w:ascii="Arial" w:eastAsia="Arial" w:hAnsi="Arial" w:cs="Arial"/>
          <w:sz w:val="20"/>
          <w:szCs w:val="20"/>
        </w:rPr>
        <w:t xml:space="preserve">) abaixo indicado(s), devidamente registrado(s) no conselho profissional competente, detentor de atestado de responsabilidade técnica por execução de obra ou serviço de características semelhantes, também abaixo indicado(s): </w:t>
      </w:r>
    </w:p>
    <w:p w:rsidR="00510121" w:rsidRPr="00442ED5" w:rsidRDefault="00835A0F">
      <w:pPr>
        <w:widowControl/>
        <w:pBdr>
          <w:top w:val="nil"/>
          <w:left w:val="nil"/>
          <w:bottom w:val="nil"/>
          <w:right w:val="nil"/>
          <w:between w:val="nil"/>
        </w:pBdr>
        <w:spacing w:before="120" w:after="288" w:line="312" w:lineRule="auto"/>
        <w:ind w:hanging="165"/>
        <w:jc w:val="both"/>
        <w:rPr>
          <w:rFonts w:ascii="Arial" w:eastAsia="Arial" w:hAnsi="Arial" w:cs="Arial"/>
          <w:sz w:val="20"/>
          <w:szCs w:val="20"/>
        </w:rPr>
      </w:pPr>
      <w:r w:rsidRPr="00442ED5">
        <w:rPr>
          <w:rFonts w:ascii="Arial" w:eastAsia="Arial" w:hAnsi="Arial" w:cs="Arial"/>
          <w:sz w:val="20"/>
          <w:szCs w:val="20"/>
        </w:rPr>
        <w:t xml:space="preserve">b.1) Engenheiro Civil ou </w:t>
      </w:r>
      <w:r w:rsidR="00FB3A26" w:rsidRPr="00442ED5">
        <w:rPr>
          <w:rFonts w:ascii="Arial" w:eastAsia="Arial" w:hAnsi="Arial" w:cs="Arial"/>
          <w:sz w:val="20"/>
          <w:szCs w:val="20"/>
        </w:rPr>
        <w:t>Engenheiro Mecânico ou Engenheiro de Segurança do Trabalho: serviços de implantação de sistema de combate a incêndio</w:t>
      </w:r>
      <w:r w:rsidR="00C518ED">
        <w:rPr>
          <w:rFonts w:ascii="Arial" w:eastAsia="Arial" w:hAnsi="Arial" w:cs="Arial"/>
          <w:sz w:val="20"/>
          <w:szCs w:val="20"/>
        </w:rPr>
        <w:t>, registrado junto ao Conselho Regional de Engenharia (CREA)</w:t>
      </w:r>
      <w:r w:rsidR="00FB3A26" w:rsidRPr="00442ED5">
        <w:rPr>
          <w:rFonts w:ascii="Arial" w:eastAsia="Arial" w:hAnsi="Arial" w:cs="Arial"/>
          <w:sz w:val="20"/>
          <w:szCs w:val="20"/>
        </w:rPr>
        <w:t>.</w:t>
      </w:r>
    </w:p>
    <w:p w:rsidR="00510121" w:rsidRPr="00442ED5" w:rsidRDefault="00FB3A26" w:rsidP="00FB3A26">
      <w:pPr>
        <w:widowControl/>
        <w:pBdr>
          <w:top w:val="nil"/>
          <w:left w:val="nil"/>
          <w:bottom w:val="nil"/>
          <w:right w:val="nil"/>
          <w:between w:val="nil"/>
        </w:pBdr>
        <w:spacing w:before="120" w:after="288" w:line="312" w:lineRule="auto"/>
        <w:ind w:hanging="165"/>
        <w:jc w:val="both"/>
        <w:rPr>
          <w:rFonts w:ascii="Arial" w:eastAsia="Arial" w:hAnsi="Arial" w:cs="Arial"/>
          <w:sz w:val="20"/>
          <w:szCs w:val="20"/>
        </w:rPr>
      </w:pPr>
      <w:r w:rsidRPr="00442ED5">
        <w:rPr>
          <w:rFonts w:ascii="Arial" w:eastAsia="Arial" w:hAnsi="Arial" w:cs="Arial"/>
          <w:sz w:val="20"/>
          <w:szCs w:val="20"/>
        </w:rPr>
        <w:t>b.2) Arquiteto: serviços de implantação de sistema de combate a incêndio</w:t>
      </w:r>
      <w:r w:rsidR="00C518ED">
        <w:rPr>
          <w:rFonts w:ascii="Arial" w:eastAsia="Arial" w:hAnsi="Arial" w:cs="Arial"/>
          <w:sz w:val="20"/>
          <w:szCs w:val="20"/>
        </w:rPr>
        <w:t>. Registrado junto ao Conselho de Arquitetura e Urbanismo (CAU)</w:t>
      </w:r>
      <w:r w:rsidRPr="00442ED5">
        <w:rPr>
          <w:rFonts w:ascii="Arial" w:eastAsia="Arial" w:hAnsi="Arial" w:cs="Arial"/>
          <w:sz w:val="20"/>
          <w:szCs w:val="20"/>
        </w:rPr>
        <w:t>.</w:t>
      </w:r>
    </w:p>
    <w:p w:rsidR="00C518ED" w:rsidRPr="00442ED5" w:rsidRDefault="00F30139" w:rsidP="00C518ED">
      <w:pPr>
        <w:widowControl/>
        <w:pBdr>
          <w:top w:val="nil"/>
          <w:left w:val="nil"/>
          <w:bottom w:val="nil"/>
          <w:right w:val="nil"/>
          <w:between w:val="nil"/>
        </w:pBdr>
        <w:spacing w:before="120" w:after="288" w:line="312" w:lineRule="auto"/>
        <w:ind w:hanging="165"/>
        <w:jc w:val="both"/>
        <w:rPr>
          <w:rFonts w:ascii="Arial" w:eastAsia="Arial" w:hAnsi="Arial" w:cs="Arial"/>
          <w:sz w:val="20"/>
          <w:szCs w:val="20"/>
        </w:rPr>
      </w:pPr>
      <w:r w:rsidRPr="00EE553E">
        <w:rPr>
          <w:rFonts w:ascii="Arial" w:eastAsia="Arial" w:hAnsi="Arial" w:cs="Arial"/>
          <w:sz w:val="20"/>
          <w:szCs w:val="20"/>
        </w:rPr>
        <w:t xml:space="preserve">b.3) </w:t>
      </w:r>
      <w:r w:rsidR="00FB3A26" w:rsidRPr="00EE553E">
        <w:rPr>
          <w:rFonts w:ascii="Arial" w:eastAsia="Arial" w:hAnsi="Arial" w:cs="Arial"/>
          <w:i/>
          <w:sz w:val="20"/>
          <w:szCs w:val="20"/>
        </w:rPr>
        <w:t xml:space="preserve">Técnico </w:t>
      </w:r>
      <w:r w:rsidR="00FB3A26" w:rsidRPr="00EE553E">
        <w:rPr>
          <w:rFonts w:ascii="Arial" w:eastAsia="Arial" w:hAnsi="Arial" w:cs="Arial"/>
          <w:sz w:val="20"/>
          <w:szCs w:val="20"/>
        </w:rPr>
        <w:t>de Segurança do Trabalho: serviços de implantação de sistema de combate a incêndio</w:t>
      </w:r>
      <w:r w:rsidR="00C518ED">
        <w:rPr>
          <w:rFonts w:ascii="Arial" w:eastAsia="Arial" w:hAnsi="Arial" w:cs="Arial"/>
          <w:sz w:val="20"/>
          <w:szCs w:val="20"/>
        </w:rPr>
        <w:t>, registrado junto ao Conselho Regional de Engenharia (CREA)</w:t>
      </w:r>
      <w:r w:rsidR="00C518ED" w:rsidRPr="00442ED5">
        <w:rPr>
          <w:rFonts w:ascii="Arial" w:eastAsia="Arial" w:hAnsi="Arial" w:cs="Arial"/>
          <w:sz w:val="20"/>
          <w:szCs w:val="20"/>
        </w:rPr>
        <w:t>.</w:t>
      </w:r>
    </w:p>
    <w:p w:rsidR="00510121" w:rsidRPr="00EE553E" w:rsidRDefault="00FB3A26" w:rsidP="00835A0F">
      <w:pPr>
        <w:widowControl/>
        <w:pBdr>
          <w:top w:val="nil"/>
          <w:left w:val="nil"/>
          <w:bottom w:val="nil"/>
          <w:right w:val="nil"/>
          <w:between w:val="nil"/>
        </w:pBdr>
        <w:spacing w:before="120" w:after="288" w:line="312" w:lineRule="auto"/>
        <w:ind w:hanging="165"/>
        <w:jc w:val="both"/>
        <w:rPr>
          <w:rFonts w:ascii="Arial" w:eastAsia="Arial" w:hAnsi="Arial" w:cs="Arial"/>
          <w:sz w:val="20"/>
          <w:szCs w:val="20"/>
        </w:rPr>
      </w:pPr>
      <w:r w:rsidRPr="00EE553E">
        <w:rPr>
          <w:rFonts w:ascii="Arial" w:eastAsia="Arial" w:hAnsi="Arial" w:cs="Arial"/>
          <w:sz w:val="20"/>
          <w:szCs w:val="20"/>
        </w:rPr>
        <w:t>.</w:t>
      </w:r>
    </w:p>
    <w:p w:rsidR="00510121" w:rsidRPr="00442ED5" w:rsidRDefault="00F30139">
      <w:pPr>
        <w:widowControl/>
        <w:pBdr>
          <w:top w:val="nil"/>
          <w:left w:val="nil"/>
          <w:bottom w:val="nil"/>
          <w:right w:val="nil"/>
          <w:between w:val="nil"/>
        </w:pBdr>
        <w:spacing w:before="120" w:after="288" w:line="312" w:lineRule="auto"/>
        <w:jc w:val="both"/>
        <w:rPr>
          <w:rFonts w:ascii="Arial" w:eastAsia="Arial" w:hAnsi="Arial" w:cs="Arial"/>
          <w:i/>
          <w:sz w:val="20"/>
          <w:szCs w:val="20"/>
        </w:rPr>
      </w:pPr>
      <w:r w:rsidRPr="00442ED5">
        <w:rPr>
          <w:rFonts w:ascii="Arial" w:eastAsia="Arial" w:hAnsi="Arial" w:cs="Arial"/>
          <w:sz w:val="20"/>
          <w:szCs w:val="20"/>
        </w:rPr>
        <w:t>c) O(s) profissional(</w:t>
      </w:r>
      <w:proofErr w:type="spellStart"/>
      <w:r w:rsidRPr="00442ED5">
        <w:rPr>
          <w:rFonts w:ascii="Arial" w:eastAsia="Arial" w:hAnsi="Arial" w:cs="Arial"/>
          <w:sz w:val="20"/>
          <w:szCs w:val="20"/>
        </w:rPr>
        <w:t>is</w:t>
      </w:r>
      <w:proofErr w:type="spellEnd"/>
      <w:r w:rsidRPr="00442ED5">
        <w:rPr>
          <w:rFonts w:ascii="Arial" w:eastAsia="Arial" w:hAnsi="Arial" w:cs="Arial"/>
          <w:sz w:val="20"/>
          <w:szCs w:val="20"/>
        </w:rPr>
        <w:t>) indicado(s) na forma supra deverá(</w:t>
      </w:r>
      <w:proofErr w:type="spellStart"/>
      <w:r w:rsidRPr="00442ED5">
        <w:rPr>
          <w:rFonts w:ascii="Arial" w:eastAsia="Arial" w:hAnsi="Arial" w:cs="Arial"/>
          <w:sz w:val="20"/>
          <w:szCs w:val="20"/>
        </w:rPr>
        <w:t>ão</w:t>
      </w:r>
      <w:proofErr w:type="spellEnd"/>
      <w:r w:rsidRPr="00442ED5">
        <w:rPr>
          <w:rFonts w:ascii="Arial" w:eastAsia="Arial" w:hAnsi="Arial" w:cs="Arial"/>
          <w:sz w:val="20"/>
          <w:szCs w:val="20"/>
        </w:rPr>
        <w:t>) participar da obra ou serviço objeto do contrato, e será admitida a sua substituição por profissionais de experiência equivalente ou superior, desde que aprovada pela Administração.</w:t>
      </w:r>
    </w:p>
    <w:p w:rsidR="00510121" w:rsidRPr="00442ED5" w:rsidRDefault="00F30139">
      <w:pPr>
        <w:widowControl/>
        <w:pBdr>
          <w:top w:val="nil"/>
          <w:left w:val="nil"/>
          <w:bottom w:val="nil"/>
          <w:right w:val="nil"/>
          <w:between w:val="nil"/>
        </w:pBdr>
        <w:spacing w:before="120" w:after="288" w:line="312" w:lineRule="auto"/>
        <w:jc w:val="both"/>
        <w:rPr>
          <w:rFonts w:ascii="Arial" w:eastAsia="Arial" w:hAnsi="Arial" w:cs="Arial"/>
          <w:sz w:val="20"/>
          <w:szCs w:val="20"/>
        </w:rPr>
      </w:pPr>
      <w:r w:rsidRPr="00442ED5">
        <w:rPr>
          <w:rFonts w:ascii="Arial" w:eastAsia="Arial" w:hAnsi="Arial" w:cs="Arial"/>
          <w:sz w:val="20"/>
          <w:szCs w:val="20"/>
        </w:rPr>
        <w:t>d) 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r w:rsidR="002057B0" w:rsidRPr="00442ED5">
        <w:rPr>
          <w:rFonts w:ascii="Arial" w:eastAsia="Arial" w:hAnsi="Arial" w:cs="Arial"/>
          <w:sz w:val="20"/>
          <w:szCs w:val="20"/>
        </w:rPr>
        <w:t>; as comprovações deverão ser tanto do profissional como da empresa.</w:t>
      </w:r>
    </w:p>
    <w:p w:rsidR="00510121" w:rsidRPr="00442ED5" w:rsidRDefault="00F30139">
      <w:pPr>
        <w:widowControl/>
        <w:pBdr>
          <w:top w:val="nil"/>
          <w:left w:val="nil"/>
          <w:bottom w:val="nil"/>
          <w:right w:val="nil"/>
          <w:between w:val="nil"/>
        </w:pBdr>
        <w:spacing w:before="120" w:after="288" w:line="312" w:lineRule="auto"/>
        <w:jc w:val="both"/>
        <w:rPr>
          <w:rFonts w:ascii="Arial" w:eastAsia="Arial" w:hAnsi="Arial" w:cs="Arial"/>
          <w:sz w:val="20"/>
          <w:szCs w:val="20"/>
        </w:rPr>
      </w:pPr>
      <w:r w:rsidRPr="00442ED5">
        <w:rPr>
          <w:rFonts w:ascii="Arial" w:eastAsia="Arial" w:hAnsi="Arial" w:cs="Arial"/>
          <w:sz w:val="20"/>
          <w:szCs w:val="20"/>
        </w:rPr>
        <w:t>d.1) Para fins da comprovação de que trata este subitem, os atestados deverão dizer respeito a contratos executados com as seguintes características mí</w:t>
      </w:r>
      <w:r w:rsidR="00835A0F" w:rsidRPr="00442ED5">
        <w:rPr>
          <w:rFonts w:ascii="Arial" w:eastAsia="Arial" w:hAnsi="Arial" w:cs="Arial"/>
          <w:sz w:val="20"/>
          <w:szCs w:val="20"/>
        </w:rPr>
        <w:t>nimas</w:t>
      </w:r>
      <w:r w:rsidR="00472D83" w:rsidRPr="00442ED5">
        <w:t>: a) implantação de hidrantes</w:t>
      </w:r>
      <w:r w:rsidR="00835A0F" w:rsidRPr="00442ED5">
        <w:t xml:space="preserve"> no mínimo 8 unidades</w:t>
      </w:r>
      <w:r w:rsidR="00472D83" w:rsidRPr="00442ED5">
        <w:t>; b) implantação de aterramento (SPDA); c) implantação de alarme de incêndio</w:t>
      </w:r>
      <w:r w:rsidR="00835A0F" w:rsidRPr="00442ED5">
        <w:t xml:space="preserve"> no mínimo 100 detectores de fumaça e 10 kits de botoeira e alarme áudio visual</w:t>
      </w:r>
    </w:p>
    <w:p w:rsidR="00510121" w:rsidRPr="00442ED5" w:rsidRDefault="00F30139" w:rsidP="002057B0">
      <w:pPr>
        <w:widowControl/>
        <w:pBdr>
          <w:top w:val="nil"/>
          <w:left w:val="nil"/>
          <w:bottom w:val="nil"/>
          <w:right w:val="nil"/>
          <w:between w:val="nil"/>
        </w:pBdr>
        <w:spacing w:before="120" w:after="288" w:line="312" w:lineRule="auto"/>
        <w:jc w:val="both"/>
        <w:rPr>
          <w:rFonts w:ascii="Arial" w:eastAsia="Arial" w:hAnsi="Arial" w:cs="Arial"/>
          <w:sz w:val="20"/>
          <w:szCs w:val="20"/>
        </w:rPr>
      </w:pPr>
      <w:r w:rsidRPr="00442ED5">
        <w:rPr>
          <w:rFonts w:ascii="Arial" w:eastAsia="Arial" w:hAnsi="Arial" w:cs="Arial"/>
          <w:sz w:val="20"/>
          <w:szCs w:val="20"/>
        </w:rPr>
        <w:t>e) Será admitida, para fins de comprovação de quantitativo mínimo, a apresentação e o somatório de diferentes atestados executados de forma concomitante.</w:t>
      </w:r>
    </w:p>
    <w:p w:rsidR="00510121" w:rsidRPr="00442ED5" w:rsidRDefault="00F30139">
      <w:pPr>
        <w:widowControl/>
        <w:pBdr>
          <w:top w:val="nil"/>
          <w:left w:val="nil"/>
          <w:bottom w:val="nil"/>
          <w:right w:val="nil"/>
          <w:between w:val="nil"/>
        </w:pBdr>
        <w:spacing w:before="120" w:after="288" w:line="312" w:lineRule="auto"/>
        <w:jc w:val="both"/>
        <w:rPr>
          <w:rFonts w:ascii="Arial" w:eastAsia="Arial" w:hAnsi="Arial" w:cs="Arial"/>
          <w:sz w:val="20"/>
          <w:szCs w:val="20"/>
        </w:rPr>
      </w:pPr>
      <w:r w:rsidRPr="00442ED5">
        <w:rPr>
          <w:rFonts w:ascii="Arial" w:eastAsia="Arial" w:hAnsi="Arial" w:cs="Arial"/>
          <w:sz w:val="20"/>
          <w:szCs w:val="20"/>
        </w:rPr>
        <w:t>e.1) Os atestados de capacidade técnica poderão ser apresentados em nome da matriz ou da filial do fornecedor</w:t>
      </w:r>
    </w:p>
    <w:p w:rsidR="00510121" w:rsidRPr="00442ED5" w:rsidRDefault="00F30139">
      <w:pPr>
        <w:widowControl/>
        <w:pBdr>
          <w:top w:val="nil"/>
          <w:left w:val="nil"/>
          <w:bottom w:val="nil"/>
          <w:right w:val="nil"/>
          <w:between w:val="nil"/>
        </w:pBdr>
        <w:spacing w:before="120" w:after="288" w:line="312" w:lineRule="auto"/>
        <w:jc w:val="both"/>
        <w:rPr>
          <w:rFonts w:ascii="Arial" w:eastAsia="Arial" w:hAnsi="Arial" w:cs="Arial"/>
          <w:sz w:val="20"/>
          <w:szCs w:val="20"/>
        </w:rPr>
      </w:pPr>
      <w:r w:rsidRPr="00442ED5">
        <w:rPr>
          <w:rFonts w:ascii="Arial" w:eastAsia="Arial" w:hAnsi="Arial" w:cs="Arial"/>
          <w:sz w:val="20"/>
          <w:szCs w:val="20"/>
        </w:rPr>
        <w:t>f)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510121" w:rsidRPr="00442ED5" w:rsidRDefault="00F30139">
      <w:pPr>
        <w:widowControl/>
        <w:pBdr>
          <w:top w:val="nil"/>
          <w:left w:val="nil"/>
          <w:bottom w:val="nil"/>
          <w:right w:val="nil"/>
          <w:between w:val="nil"/>
        </w:pBdr>
        <w:spacing w:before="120" w:after="288" w:line="312" w:lineRule="auto"/>
        <w:jc w:val="both"/>
        <w:rPr>
          <w:rFonts w:ascii="Arial" w:eastAsia="Arial" w:hAnsi="Arial" w:cs="Arial"/>
          <w:sz w:val="20"/>
          <w:szCs w:val="20"/>
        </w:rPr>
      </w:pPr>
      <w:bookmarkStart w:id="5" w:name="_heading=h.3znysh7" w:colFirst="0" w:colLast="0"/>
      <w:bookmarkEnd w:id="5"/>
      <w:r w:rsidRPr="00442ED5">
        <w:rPr>
          <w:rFonts w:ascii="Arial" w:eastAsia="Arial" w:hAnsi="Arial" w:cs="Arial"/>
          <w:sz w:val="20"/>
          <w:szCs w:val="20"/>
        </w:rPr>
        <w:t>g) Declaração de que o licitante tomou conhecimento de todas as informações e das condições locais para o cumprimento das obrigações objeto da licitação;</w:t>
      </w:r>
    </w:p>
    <w:p w:rsidR="00510121" w:rsidRPr="00442ED5" w:rsidRDefault="00835A0F">
      <w:pPr>
        <w:widowControl/>
        <w:pBdr>
          <w:top w:val="nil"/>
          <w:left w:val="nil"/>
          <w:bottom w:val="nil"/>
          <w:right w:val="nil"/>
          <w:between w:val="nil"/>
        </w:pBdr>
        <w:spacing w:before="120" w:after="288" w:line="312" w:lineRule="auto"/>
        <w:jc w:val="both"/>
        <w:rPr>
          <w:rFonts w:ascii="Arial" w:eastAsia="Arial" w:hAnsi="Arial" w:cs="Arial"/>
          <w:sz w:val="20"/>
          <w:szCs w:val="20"/>
        </w:rPr>
      </w:pPr>
      <w:r w:rsidRPr="00442ED5">
        <w:rPr>
          <w:rFonts w:ascii="Arial" w:eastAsia="Arial" w:hAnsi="Arial" w:cs="Arial"/>
          <w:sz w:val="20"/>
          <w:szCs w:val="20"/>
        </w:rPr>
        <w:lastRenderedPageBreak/>
        <w:t>g.1)</w:t>
      </w:r>
      <w:r w:rsidR="00F30139" w:rsidRPr="00442ED5">
        <w:rPr>
          <w:rFonts w:ascii="Arial" w:eastAsia="Arial" w:hAnsi="Arial" w:cs="Arial"/>
          <w:sz w:val="20"/>
          <w:szCs w:val="20"/>
        </w:rPr>
        <w:t xml:space="preserve"> A declaração acima poderá ser substituída por declaração formal assinada pelo responsável técnico do licitante acerca do conhecimento pleno das condições e peculiaridades da contratação. </w:t>
      </w:r>
    </w:p>
    <w:p w:rsidR="00510121" w:rsidRPr="00442ED5" w:rsidRDefault="00510121">
      <w:pPr>
        <w:widowControl/>
        <w:tabs>
          <w:tab w:val="left" w:pos="0"/>
        </w:tabs>
        <w:spacing w:line="276" w:lineRule="auto"/>
        <w:ind w:right="284"/>
        <w:jc w:val="both"/>
        <w:rPr>
          <w:rFonts w:ascii="Arial" w:eastAsia="Arial" w:hAnsi="Arial" w:cs="Arial"/>
          <w:b/>
          <w:sz w:val="20"/>
          <w:szCs w:val="20"/>
        </w:rPr>
      </w:pPr>
    </w:p>
    <w:p w:rsidR="00510121" w:rsidRPr="00A26CC5" w:rsidRDefault="00A26CC5">
      <w:pPr>
        <w:widowControl/>
        <w:tabs>
          <w:tab w:val="left" w:pos="0"/>
        </w:tabs>
        <w:spacing w:line="276" w:lineRule="auto"/>
        <w:ind w:right="284"/>
        <w:jc w:val="both"/>
        <w:rPr>
          <w:rFonts w:ascii="Arial" w:eastAsia="Arial" w:hAnsi="Arial" w:cs="Arial"/>
          <w:b/>
          <w:color w:val="000000" w:themeColor="text1"/>
          <w:sz w:val="20"/>
          <w:szCs w:val="20"/>
        </w:rPr>
      </w:pPr>
      <w:r w:rsidRPr="00A26CC5">
        <w:rPr>
          <w:rFonts w:ascii="Arial" w:eastAsia="Arial" w:hAnsi="Arial" w:cs="Arial"/>
          <w:color w:val="000000" w:themeColor="text1"/>
          <w:sz w:val="20"/>
          <w:szCs w:val="20"/>
        </w:rPr>
        <w:t>16</w:t>
      </w:r>
      <w:r w:rsidR="00F30139" w:rsidRPr="00A26CC5">
        <w:rPr>
          <w:rFonts w:ascii="Arial" w:eastAsia="Arial" w:hAnsi="Arial" w:cs="Arial"/>
          <w:color w:val="000000" w:themeColor="text1"/>
          <w:sz w:val="20"/>
          <w:szCs w:val="20"/>
        </w:rPr>
        <w:t>.</w:t>
      </w:r>
      <w:r w:rsidR="008E56B3" w:rsidRPr="00A26CC5">
        <w:rPr>
          <w:rFonts w:ascii="Arial" w:eastAsia="Arial" w:hAnsi="Arial" w:cs="Arial"/>
          <w:b/>
          <w:color w:val="000000" w:themeColor="text1"/>
          <w:sz w:val="20"/>
          <w:szCs w:val="20"/>
        </w:rPr>
        <w:t xml:space="preserve"> OBRIGAÇÕES DO CONTRATADO (</w:t>
      </w:r>
      <w:r w:rsidR="00F30139" w:rsidRPr="00A26CC5">
        <w:rPr>
          <w:rFonts w:ascii="Arial" w:eastAsia="Arial" w:hAnsi="Arial" w:cs="Arial"/>
          <w:b/>
          <w:color w:val="000000" w:themeColor="text1"/>
          <w:sz w:val="20"/>
          <w:szCs w:val="20"/>
        </w:rPr>
        <w:t>art.92, XIV, XVI e XVII da Lei nº 14.133/2021)</w:t>
      </w:r>
    </w:p>
    <w:p w:rsidR="00EA549B" w:rsidRPr="00442ED5" w:rsidRDefault="00EA549B">
      <w:pPr>
        <w:widowControl/>
        <w:tabs>
          <w:tab w:val="left" w:pos="0"/>
        </w:tabs>
        <w:spacing w:line="276" w:lineRule="auto"/>
        <w:ind w:right="284"/>
        <w:jc w:val="both"/>
        <w:rPr>
          <w:rFonts w:ascii="Arial" w:eastAsia="Arial" w:hAnsi="Arial" w:cs="Arial"/>
          <w:b/>
          <w:sz w:val="20"/>
          <w:szCs w:val="20"/>
        </w:rPr>
      </w:pPr>
    </w:p>
    <w:p w:rsidR="00510121" w:rsidRPr="00442ED5" w:rsidRDefault="00A26CC5">
      <w:pPr>
        <w:widowControl/>
        <w:tabs>
          <w:tab w:val="left" w:pos="0"/>
        </w:tabs>
        <w:ind w:right="284"/>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 A Contratada deve cumprir todas as obrigações constantes no Edital, seus anexos e sua proposta, assumindo como exclusivamente seus os riscos e as despesas decorrentes da boa e perfeita execução do objeto.</w:t>
      </w:r>
    </w:p>
    <w:p w:rsidR="00510121" w:rsidRPr="00442ED5" w:rsidRDefault="00510121">
      <w:pPr>
        <w:widowControl/>
        <w:tabs>
          <w:tab w:val="left" w:pos="0"/>
        </w:tabs>
        <w:ind w:right="284"/>
        <w:jc w:val="both"/>
        <w:rPr>
          <w:rFonts w:ascii="Arial" w:eastAsia="Arial" w:hAnsi="Arial" w:cs="Arial"/>
          <w:sz w:val="20"/>
          <w:szCs w:val="20"/>
        </w:rPr>
      </w:pPr>
    </w:p>
    <w:p w:rsidR="00510121" w:rsidRPr="00442ED5" w:rsidRDefault="00A26CC5">
      <w:pPr>
        <w:widowControl/>
        <w:tabs>
          <w:tab w:val="left" w:pos="0"/>
        </w:tabs>
        <w:ind w:right="284"/>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.2. Manter preposto aceito pela Administração no local da obra ou do serviço para representá-lo na execução do contrato.</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.2.1. A indicação ou a manutenção do preposto da empresa poderá ser recusada pelo órgão ou entidade, desde que devidamente justificada, devendo a empresa designar outro para o exercício da atividade.</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.3. Atender às determinações regulares emitidas pelo fiscal do contrato ou autoridade superior (</w:t>
      </w:r>
      <w:hyperlink r:id="rId45" w:anchor="art137">
        <w:r w:rsidR="00F30139" w:rsidRPr="00442ED5">
          <w:rPr>
            <w:rFonts w:ascii="Arial" w:eastAsia="Arial" w:hAnsi="Arial" w:cs="Arial"/>
            <w:sz w:val="20"/>
            <w:szCs w:val="20"/>
            <w:u w:val="single"/>
          </w:rPr>
          <w:t>art. 137, II</w:t>
        </w:r>
      </w:hyperlink>
      <w:r w:rsidR="00F30139" w:rsidRPr="00442ED5">
        <w:rPr>
          <w:rFonts w:ascii="Arial" w:eastAsia="Arial" w:hAnsi="Arial" w:cs="Arial"/>
          <w:sz w:val="20"/>
          <w:szCs w:val="20"/>
        </w:rPr>
        <w:t xml:space="preserve"> da Lei nº 14.133/2021);</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.4. 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.5.  Reparar, corrigir, remover, reconstruir ou substituir, às suas expensas, no total ou em parte, no prazo fixado pelo fiscal do contrato, os serviços nos quais se verificarem vícios, defeitos ou incorreções resultantes da execução ou dos materiais empregados;</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 xml:space="preserve">.6. Responsabilizar-se pelos vícios e danos decorrentes da execução do objeto, de acordo com o </w:t>
      </w:r>
      <w:hyperlink r:id="rId46">
        <w:r w:rsidR="00F30139" w:rsidRPr="00442ED5">
          <w:rPr>
            <w:rFonts w:ascii="Arial" w:eastAsia="Arial" w:hAnsi="Arial" w:cs="Arial"/>
            <w:sz w:val="20"/>
            <w:szCs w:val="20"/>
            <w:u w:val="single"/>
          </w:rPr>
          <w:t>Código de Defesa do Consumidor (Lei nº 8.078, de 1990</w:t>
        </w:r>
      </w:hyperlink>
      <w:r w:rsidR="00F30139" w:rsidRPr="00442ED5">
        <w:rPr>
          <w:rFonts w:ascii="Arial" w:eastAsia="Arial" w:hAnsi="Arial" w:cs="Arial"/>
          <w:sz w:val="20"/>
          <w:szCs w:val="20"/>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 xml:space="preserve">.7. Não contratar, durante a vigência do contrato, cônjuge, companheiro ou parente em linha reta, colateral ou por afinidade, até o terceiro grau, de dirigente do contratante ou do fiscal ou gestor do contrato, nos termos do </w:t>
      </w:r>
      <w:hyperlink r:id="rId47" w:anchor="art48">
        <w:r w:rsidR="00F30139" w:rsidRPr="00442ED5">
          <w:rPr>
            <w:rFonts w:ascii="Arial" w:eastAsia="Arial" w:hAnsi="Arial" w:cs="Arial"/>
            <w:sz w:val="20"/>
            <w:szCs w:val="20"/>
            <w:u w:val="single"/>
          </w:rPr>
          <w:t>artigo 48, parágrafo único, da Lei nº 14.133, de 2021</w:t>
        </w:r>
      </w:hyperlink>
      <w:r w:rsidR="00F30139" w:rsidRPr="00442ED5">
        <w:rPr>
          <w:rFonts w:ascii="Arial" w:eastAsia="Arial" w:hAnsi="Arial" w:cs="Arial"/>
          <w:sz w:val="20"/>
          <w:szCs w:val="20"/>
        </w:rPr>
        <w:t>;</w:t>
      </w:r>
    </w:p>
    <w:p w:rsidR="00510121" w:rsidRPr="00442ED5" w:rsidRDefault="00A26CC5">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 xml:space="preserve">.8.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 xml:space="preserve">.9.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.10. Comunicar ao Fiscal do contrato, no prazo de 24 (vinte e quatro) horas, qualquer ocorrência anormal ou acidente que se verifique no local dos serviços.</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lastRenderedPageBreak/>
        <w:t>16</w:t>
      </w:r>
      <w:r w:rsidR="00F30139" w:rsidRPr="00442ED5">
        <w:rPr>
          <w:rFonts w:ascii="Arial" w:eastAsia="Arial" w:hAnsi="Arial" w:cs="Arial"/>
          <w:sz w:val="20"/>
          <w:szCs w:val="20"/>
        </w:rPr>
        <w:t>.11. Prestar todo esclarecimento ou informação solicitada pelo Contratante ou por seus prepostos, garantindo-lhes o acesso, a qualquer tempo, ao local dos trabalhos, bem como aos documentos relativos à execução do empreendimento.</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.12. Paralisar, por determinação do Contratante, qualquer atividade que não esteja sendo executada de acordo com a boa técnica ou que ponha em risco a segurança de pessoas ou bens de terceiros.</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.13. Promover a guarda, manutenção e vigilância de materiais, ferramentas, e tudo o que for necessário à execução do objeto, durante a vigência do contrato.</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.14. Conduzir os trabalhos com estrita observância às normas da legislação pertinente, cumprindo as determinações dos Poderes Públicos, mantendo sempre limpo o local dos serviços e nas melhores condições de segurança, higiene e disciplina.</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.15.</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Submeter previamente, por escrito, ao Contratante, para análise e aprovação, quaisquer mudanças nos métodos executivos que fujam às especificações do memorial descritivo ou instrumento congênere.</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.16. Não permitir a utilização de qualquer trabalho do menor de dezesseis anos, exceto na condição de aprendiz para os maiores de quatorze anos, nem permitir a utilização do trabalho do menor de dezoito anos em trabalho noturno, perigoso ou insalubre;</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 xml:space="preserve">.17. Manter durante toda a vigência do contrato, em compatibilidade com as obrigações assumidas, todas as condições exigidas para habilitação na licitação; </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.18. Cumprir, durante todo o período de execução do contrato, a reserva de cargos prevista em lei para pessoa com deficiência, para reabilitado da Previdência Social ou para aprendiz, bem como as reservas de cargos previstas na legislação (</w:t>
      </w:r>
      <w:hyperlink r:id="rId48" w:anchor="art116">
        <w:r w:rsidR="00F30139" w:rsidRPr="00442ED5">
          <w:rPr>
            <w:rFonts w:ascii="Arial" w:eastAsia="Arial" w:hAnsi="Arial" w:cs="Arial"/>
            <w:sz w:val="20"/>
            <w:szCs w:val="20"/>
            <w:u w:val="single"/>
          </w:rPr>
          <w:t>art. 116</w:t>
        </w:r>
      </w:hyperlink>
      <w:r w:rsidR="00F30139" w:rsidRPr="00442ED5">
        <w:rPr>
          <w:rFonts w:ascii="Arial" w:eastAsia="Arial" w:hAnsi="Arial" w:cs="Arial"/>
          <w:sz w:val="20"/>
          <w:szCs w:val="20"/>
        </w:rPr>
        <w:t xml:space="preserve"> da Lei nº 14.133 de 2021)</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.19. Comprovar a reserva de cargos a que se refere a cláusula acima, no prazo fixado pelo fiscal do contrato, com a indicação dos empregados que preencheram as referidas vagas (</w:t>
      </w:r>
      <w:hyperlink r:id="rId49" w:anchor="art116">
        <w:r w:rsidR="00F30139" w:rsidRPr="00442ED5">
          <w:rPr>
            <w:rFonts w:ascii="Arial" w:eastAsia="Arial" w:hAnsi="Arial" w:cs="Arial"/>
            <w:sz w:val="20"/>
            <w:szCs w:val="20"/>
            <w:u w:val="single"/>
          </w:rPr>
          <w:t>art. 116, parágrafo único</w:t>
        </w:r>
      </w:hyperlink>
      <w:r w:rsidR="00F30139" w:rsidRPr="00442ED5">
        <w:rPr>
          <w:rFonts w:ascii="Arial" w:eastAsia="Arial" w:hAnsi="Arial" w:cs="Arial"/>
          <w:sz w:val="20"/>
          <w:szCs w:val="20"/>
        </w:rPr>
        <w:t>, da Lei nº 14.133/2021);</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.20. Guardar sigilo sobre todas as informações obtidas em decorrência do cumprimento do contrato;</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 xml:space="preserve">.21.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50" w:anchor="art124">
        <w:r w:rsidR="00F30139" w:rsidRPr="00442ED5">
          <w:rPr>
            <w:rFonts w:ascii="Arial" w:eastAsia="Arial" w:hAnsi="Arial" w:cs="Arial"/>
            <w:sz w:val="20"/>
            <w:szCs w:val="20"/>
            <w:u w:val="single"/>
          </w:rPr>
          <w:t>art. 124, II, d, da Lei nº 14.133, de 2021</w:t>
        </w:r>
      </w:hyperlink>
      <w:r w:rsidR="00F30139" w:rsidRPr="00442ED5">
        <w:rPr>
          <w:rFonts w:ascii="Arial" w:eastAsia="Arial" w:hAnsi="Arial" w:cs="Arial"/>
          <w:sz w:val="20"/>
          <w:szCs w:val="20"/>
        </w:rPr>
        <w:t>;</w:t>
      </w:r>
    </w:p>
    <w:p w:rsidR="00510121" w:rsidRPr="00442ED5" w:rsidRDefault="00A26CC5">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30139" w:rsidRPr="00442ED5">
        <w:rPr>
          <w:rFonts w:ascii="Arial" w:eastAsia="Arial" w:hAnsi="Arial" w:cs="Arial"/>
          <w:sz w:val="20"/>
          <w:szCs w:val="20"/>
        </w:rPr>
        <w:t>.22. Cumprir, além dos postulados legais vigentes de âmbito federal, estadual ou municipal, as normas de segurança do Contratante;</w:t>
      </w:r>
    </w:p>
    <w:p w:rsidR="00510121" w:rsidRPr="00442ED5" w:rsidRDefault="00A26CC5">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.23</w:t>
      </w:r>
      <w:r w:rsidR="00F30139" w:rsidRPr="00442ED5">
        <w:rPr>
          <w:rFonts w:ascii="Arial" w:eastAsia="Arial" w:hAnsi="Arial" w:cs="Arial"/>
          <w:sz w:val="20"/>
          <w:szCs w:val="20"/>
        </w:rPr>
        <w:t>. Realizar a transição contratual com transferência de conhecimento, tecnologia e técnicas empregadas, sem perda de informações, podendo exigir, inclusive, a capacitação dos técnicos do contratante ou da nova empresa que continuará a execução dos serviços;</w:t>
      </w:r>
    </w:p>
    <w:p w:rsidR="00510121" w:rsidRPr="00442ED5" w:rsidRDefault="00A26CC5">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.24</w:t>
      </w:r>
      <w:r w:rsidR="00F30139" w:rsidRPr="00442ED5">
        <w:rPr>
          <w:rFonts w:ascii="Arial" w:eastAsia="Arial" w:hAnsi="Arial" w:cs="Arial"/>
          <w:sz w:val="20"/>
          <w:szCs w:val="20"/>
        </w:rPr>
        <w:t>. Ceder ao Contratante todos os direitos patrimoniais relativos ao objeto contratado, o qual poderá ser livremente utilizado e/ou alterado em outras ocasiões, sem necessidade de nova autorização do Contratado.</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.25</w:t>
      </w:r>
      <w:r w:rsidR="00F30139" w:rsidRPr="00442ED5">
        <w:rPr>
          <w:rFonts w:ascii="Arial" w:eastAsia="Arial" w:hAnsi="Arial" w:cs="Arial"/>
          <w:sz w:val="20"/>
          <w:szCs w:val="20"/>
        </w:rPr>
        <w:t>. Manter os empregados nos horários predeterminados pelo Contratante.</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.26</w:t>
      </w:r>
      <w:r w:rsidR="00F30139" w:rsidRPr="00442ED5">
        <w:rPr>
          <w:rFonts w:ascii="Arial" w:eastAsia="Arial" w:hAnsi="Arial" w:cs="Arial"/>
          <w:sz w:val="20"/>
          <w:szCs w:val="20"/>
        </w:rPr>
        <w:t>. Apresentar os empregados devidamente identificados por meio de crachá.</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lastRenderedPageBreak/>
        <w:t>16</w:t>
      </w:r>
      <w:r w:rsidR="00F70475" w:rsidRPr="00442ED5">
        <w:rPr>
          <w:rFonts w:ascii="Arial" w:eastAsia="Arial" w:hAnsi="Arial" w:cs="Arial"/>
          <w:sz w:val="20"/>
          <w:szCs w:val="20"/>
        </w:rPr>
        <w:t>.27</w:t>
      </w:r>
      <w:r w:rsidR="00F30139" w:rsidRPr="00442ED5">
        <w:rPr>
          <w:rFonts w:ascii="Arial" w:eastAsia="Arial" w:hAnsi="Arial" w:cs="Arial"/>
          <w:sz w:val="20"/>
          <w:szCs w:val="20"/>
        </w:rPr>
        <w:t>. Apresentar ao Contratante, quando for o caso, a relação nominal dos empregados que adentrarão no órgão para a execução do serviço.</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.28</w:t>
      </w:r>
      <w:r w:rsidR="00F30139" w:rsidRPr="00442ED5">
        <w:rPr>
          <w:rFonts w:ascii="Arial" w:eastAsia="Arial" w:hAnsi="Arial" w:cs="Arial"/>
          <w:sz w:val="20"/>
          <w:szCs w:val="20"/>
        </w:rPr>
        <w:t>. Observar os preceitos da legislação sobre a jornada de trabalho, conforme a categoria profissional.</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.29</w:t>
      </w:r>
      <w:r w:rsidR="00F30139" w:rsidRPr="00442ED5">
        <w:rPr>
          <w:rFonts w:ascii="Arial" w:eastAsia="Arial" w:hAnsi="Arial" w:cs="Arial"/>
          <w:sz w:val="20"/>
          <w:szCs w:val="20"/>
        </w:rPr>
        <w:t>.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.30</w:t>
      </w:r>
      <w:r w:rsidR="00F30139" w:rsidRPr="00442ED5">
        <w:rPr>
          <w:rFonts w:ascii="Arial" w:eastAsia="Arial" w:hAnsi="Arial" w:cs="Arial"/>
          <w:sz w:val="20"/>
          <w:szCs w:val="20"/>
        </w:rPr>
        <w:t>.</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Instruir seus empregados quanto à necessidade de acatar as Normas Internas do Contratante.</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.31</w:t>
      </w:r>
      <w:r w:rsidR="00F30139" w:rsidRPr="00442ED5">
        <w:rPr>
          <w:rFonts w:ascii="Arial" w:eastAsia="Arial" w:hAnsi="Arial" w:cs="Arial"/>
          <w:sz w:val="20"/>
          <w:szCs w:val="20"/>
        </w:rPr>
        <w:t>.</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.32</w:t>
      </w:r>
      <w:r w:rsidR="00F30139" w:rsidRPr="00442ED5">
        <w:rPr>
          <w:rFonts w:ascii="Arial" w:eastAsia="Arial" w:hAnsi="Arial" w:cs="Arial"/>
          <w:sz w:val="20"/>
          <w:szCs w:val="20"/>
        </w:rPr>
        <w:t>. Instruir os seus empregados, quanto à prevenção de incêndios nas áreas do Contratante.</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.33</w:t>
      </w:r>
      <w:r w:rsidR="00F30139" w:rsidRPr="00442ED5">
        <w:rPr>
          <w:rFonts w:ascii="Arial" w:eastAsia="Arial" w:hAnsi="Arial" w:cs="Arial"/>
          <w:sz w:val="20"/>
          <w:szCs w:val="20"/>
        </w:rPr>
        <w:t xml:space="preserve">. Adotar as providências e precauções necessárias, inclusive consulta nos respectivos órgãos, se necessário for, a fim de que não venham a ser danificadas as redes </w:t>
      </w:r>
      <w:proofErr w:type="spellStart"/>
      <w:r w:rsidR="00F30139" w:rsidRPr="00442ED5">
        <w:rPr>
          <w:rFonts w:ascii="Arial" w:eastAsia="Arial" w:hAnsi="Arial" w:cs="Arial"/>
          <w:sz w:val="20"/>
          <w:szCs w:val="20"/>
        </w:rPr>
        <w:t>hidrossanitárias</w:t>
      </w:r>
      <w:proofErr w:type="spellEnd"/>
      <w:r w:rsidR="00F30139" w:rsidRPr="00442ED5">
        <w:rPr>
          <w:rFonts w:ascii="Arial" w:eastAsia="Arial" w:hAnsi="Arial" w:cs="Arial"/>
          <w:sz w:val="20"/>
          <w:szCs w:val="20"/>
        </w:rPr>
        <w:t>, elétricas e de comunicação.</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i/>
          <w:sz w:val="20"/>
          <w:szCs w:val="20"/>
        </w:rPr>
      </w:pPr>
      <w:r>
        <w:rPr>
          <w:rFonts w:ascii="Arial" w:eastAsia="Arial" w:hAnsi="Arial" w:cs="Arial"/>
          <w:sz w:val="20"/>
          <w:szCs w:val="20"/>
        </w:rPr>
        <w:t>16</w:t>
      </w:r>
      <w:r w:rsidR="00F70475" w:rsidRPr="00442ED5">
        <w:rPr>
          <w:rFonts w:ascii="Arial" w:eastAsia="Arial" w:hAnsi="Arial" w:cs="Arial"/>
          <w:sz w:val="20"/>
          <w:szCs w:val="20"/>
        </w:rPr>
        <w:t>.34</w:t>
      </w:r>
      <w:r w:rsidR="00F30139" w:rsidRPr="00442ED5">
        <w:rPr>
          <w:rFonts w:ascii="Arial" w:eastAsia="Arial" w:hAnsi="Arial" w:cs="Arial"/>
          <w:sz w:val="20"/>
          <w:szCs w:val="20"/>
        </w:rPr>
        <w:t>.</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Estar registrada ou inscrita no Conselho Profissional competente, conforme as áreas de atuação previstas no Termo de Referência, em plena validade.</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.35</w:t>
      </w:r>
      <w:r w:rsidR="00F30139" w:rsidRPr="00442ED5">
        <w:rPr>
          <w:rFonts w:ascii="Arial" w:eastAsia="Arial" w:hAnsi="Arial" w:cs="Arial"/>
          <w:sz w:val="20"/>
          <w:szCs w:val="20"/>
        </w:rPr>
        <w:t>. Obter junto aos órgãos competentes, conforme o caso, as licenças necessárias e demais documentos e autorizações exigíveis, na forma da legislação aplicável.</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.36</w:t>
      </w:r>
      <w:r w:rsidR="00F30139" w:rsidRPr="00442ED5">
        <w:rPr>
          <w:rFonts w:ascii="Arial" w:eastAsia="Arial" w:hAnsi="Arial" w:cs="Arial"/>
          <w:sz w:val="20"/>
          <w:szCs w:val="20"/>
        </w:rPr>
        <w:t>.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.37</w:t>
      </w:r>
      <w:r w:rsidR="00F30139" w:rsidRPr="00442ED5">
        <w:rPr>
          <w:rFonts w:ascii="Arial" w:eastAsia="Arial" w:hAnsi="Arial" w:cs="Arial"/>
          <w:sz w:val="20"/>
          <w:szCs w:val="20"/>
        </w:rPr>
        <w:t>.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.38</w:t>
      </w:r>
      <w:r w:rsidR="00F30139" w:rsidRPr="00442ED5">
        <w:rPr>
          <w:rFonts w:ascii="Arial" w:eastAsia="Arial" w:hAnsi="Arial" w:cs="Arial"/>
          <w:sz w:val="20"/>
          <w:szCs w:val="20"/>
        </w:rPr>
        <w:t xml:space="preserve">. Utilizar somente matéria-prima florestal procedente, nos termos do </w:t>
      </w:r>
      <w:hyperlink r:id="rId51" w:anchor="art11">
        <w:r w:rsidR="00F30139" w:rsidRPr="00442ED5">
          <w:rPr>
            <w:rFonts w:ascii="Arial" w:eastAsia="Arial" w:hAnsi="Arial" w:cs="Arial"/>
            <w:sz w:val="20"/>
            <w:szCs w:val="20"/>
            <w:u w:val="single"/>
          </w:rPr>
          <w:t>artigo 11 do Decreto n° 5.975, de 2006</w:t>
        </w:r>
      </w:hyperlink>
      <w:r w:rsidR="00F30139" w:rsidRPr="00442ED5">
        <w:rPr>
          <w:rFonts w:ascii="Arial" w:eastAsia="Arial" w:hAnsi="Arial" w:cs="Arial"/>
          <w:sz w:val="20"/>
          <w:szCs w:val="20"/>
        </w:rPr>
        <w:t>,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.39</w:t>
      </w:r>
      <w:r w:rsidR="00F30139" w:rsidRPr="00442ED5">
        <w:rPr>
          <w:rFonts w:ascii="Arial" w:eastAsia="Arial" w:hAnsi="Arial" w:cs="Arial"/>
          <w:sz w:val="20"/>
          <w:szCs w:val="20"/>
        </w:rPr>
        <w:t xml:space="preserve">. Comprovar a procedência legal dos produtos ou subprodutos florestais utilizados em cada etapa da execução contratual, nos termos do </w:t>
      </w:r>
      <w:hyperlink r:id="rId52">
        <w:r w:rsidR="00F30139" w:rsidRPr="00442ED5">
          <w:rPr>
            <w:rFonts w:ascii="Arial" w:eastAsia="Arial" w:hAnsi="Arial" w:cs="Arial"/>
            <w:sz w:val="20"/>
            <w:szCs w:val="20"/>
            <w:u w:val="single"/>
          </w:rPr>
          <w:t>artigo 4°, inciso IX, da Instrução Normativa SLTI/MP n° 1, de 19/01/2010</w:t>
        </w:r>
      </w:hyperlink>
      <w:r w:rsidR="00F30139" w:rsidRPr="00442ED5">
        <w:rPr>
          <w:rFonts w:ascii="Arial" w:eastAsia="Arial" w:hAnsi="Arial" w:cs="Arial"/>
          <w:sz w:val="20"/>
          <w:szCs w:val="20"/>
        </w:rPr>
        <w:t xml:space="preserve">, por ocasião da respectiva medição, mediante a apresentação dos seguintes documentos, conforme o caso: </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lastRenderedPageBreak/>
        <w:t>16</w:t>
      </w:r>
      <w:r w:rsidR="00F70475" w:rsidRPr="00442ED5">
        <w:rPr>
          <w:rFonts w:ascii="Arial" w:eastAsia="Arial" w:hAnsi="Arial" w:cs="Arial"/>
          <w:sz w:val="20"/>
          <w:szCs w:val="20"/>
        </w:rPr>
        <w:t>.39</w:t>
      </w:r>
      <w:r w:rsidR="00F30139" w:rsidRPr="00442ED5">
        <w:rPr>
          <w:rFonts w:ascii="Arial" w:eastAsia="Arial" w:hAnsi="Arial" w:cs="Arial"/>
          <w:sz w:val="20"/>
          <w:szCs w:val="20"/>
        </w:rPr>
        <w:t xml:space="preserve">.1. Cópias autenticadas das notas fiscais de aquisição dos produtos ou subprodutos florestais; </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.39</w:t>
      </w:r>
      <w:r w:rsidR="00F30139" w:rsidRPr="00442ED5">
        <w:rPr>
          <w:rFonts w:ascii="Arial" w:eastAsia="Arial" w:hAnsi="Arial" w:cs="Arial"/>
          <w:sz w:val="20"/>
          <w:szCs w:val="20"/>
        </w:rPr>
        <w:t xml:space="preserve">.2.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hyperlink r:id="rId53" w:anchor="art17">
        <w:r w:rsidR="00F30139" w:rsidRPr="00442ED5">
          <w:rPr>
            <w:rFonts w:ascii="Arial" w:eastAsia="Arial" w:hAnsi="Arial" w:cs="Arial"/>
            <w:sz w:val="20"/>
            <w:szCs w:val="20"/>
            <w:u w:val="single"/>
          </w:rPr>
          <w:t>artigo 17, inciso II, da Lei n° 6.938, de 1981</w:t>
        </w:r>
      </w:hyperlink>
      <w:r w:rsidR="00F30139" w:rsidRPr="00442ED5">
        <w:rPr>
          <w:rFonts w:ascii="Arial" w:eastAsia="Arial" w:hAnsi="Arial" w:cs="Arial"/>
          <w:sz w:val="20"/>
          <w:szCs w:val="20"/>
        </w:rPr>
        <w:t xml:space="preserve">, e </w:t>
      </w:r>
      <w:hyperlink r:id="rId54">
        <w:r w:rsidR="00F30139" w:rsidRPr="00442ED5">
          <w:rPr>
            <w:rFonts w:ascii="Arial" w:eastAsia="Arial" w:hAnsi="Arial" w:cs="Arial"/>
            <w:sz w:val="20"/>
            <w:szCs w:val="20"/>
            <w:u w:val="single"/>
          </w:rPr>
          <w:t>Instrução Normativa IBAMA n° 05, de 15/03/2014</w:t>
        </w:r>
      </w:hyperlink>
      <w:r w:rsidR="00F30139" w:rsidRPr="00442ED5">
        <w:rPr>
          <w:rFonts w:ascii="Arial" w:eastAsia="Arial" w:hAnsi="Arial" w:cs="Arial"/>
          <w:sz w:val="20"/>
          <w:szCs w:val="20"/>
        </w:rPr>
        <w:t>, e legislação correlata;</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.39</w:t>
      </w:r>
      <w:r w:rsidR="00F30139" w:rsidRPr="00442ED5">
        <w:rPr>
          <w:rFonts w:ascii="Arial" w:eastAsia="Arial" w:hAnsi="Arial" w:cs="Arial"/>
          <w:sz w:val="20"/>
          <w:szCs w:val="20"/>
        </w:rPr>
        <w:t xml:space="preserve">.3. Documento de Origem Florestal – DOF, instituído pela </w:t>
      </w:r>
      <w:hyperlink r:id="rId55">
        <w:r w:rsidR="00F30139" w:rsidRPr="00442ED5">
          <w:rPr>
            <w:rFonts w:ascii="Arial" w:eastAsia="Arial" w:hAnsi="Arial" w:cs="Arial"/>
            <w:sz w:val="20"/>
            <w:szCs w:val="20"/>
          </w:rPr>
          <w:t>Portaria n° 253, de 18/08/2006</w:t>
        </w:r>
      </w:hyperlink>
      <w:r w:rsidR="00F30139" w:rsidRPr="00442ED5">
        <w:rPr>
          <w:rFonts w:ascii="Arial" w:eastAsia="Arial" w:hAnsi="Arial" w:cs="Arial"/>
          <w:sz w:val="20"/>
          <w:szCs w:val="20"/>
        </w:rPr>
        <w:t xml:space="preserve">, do Ministério do Meio Ambiente, e </w:t>
      </w:r>
      <w:hyperlink r:id="rId56">
        <w:r w:rsidR="00F30139" w:rsidRPr="00442ED5">
          <w:rPr>
            <w:rFonts w:ascii="Arial" w:eastAsia="Arial" w:hAnsi="Arial" w:cs="Arial"/>
            <w:sz w:val="20"/>
            <w:szCs w:val="20"/>
          </w:rPr>
          <w:t>Instrução Normativa IBAMA n° 21, de 24/12/2014</w:t>
        </w:r>
      </w:hyperlink>
      <w:r w:rsidR="00F30139" w:rsidRPr="00442ED5">
        <w:rPr>
          <w:rFonts w:ascii="Arial" w:eastAsia="Arial" w:hAnsi="Arial" w:cs="Arial"/>
          <w:sz w:val="20"/>
          <w:szCs w:val="20"/>
        </w:rPr>
        <w:t>, quando se tratar de produtos ou subprodutos florestais de origem nativa cujo transporte e armazenamento exijam a emissão de tal licença obrigatória; e</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.39</w:t>
      </w:r>
      <w:r w:rsidR="00F30139" w:rsidRPr="00442ED5">
        <w:rPr>
          <w:rFonts w:ascii="Arial" w:eastAsia="Arial" w:hAnsi="Arial" w:cs="Arial"/>
          <w:sz w:val="20"/>
          <w:szCs w:val="20"/>
        </w:rPr>
        <w:t>.4.</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510121" w:rsidRPr="00442ED5" w:rsidRDefault="00B4133D">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.40</w:t>
      </w:r>
      <w:r w:rsidR="00F30139" w:rsidRPr="00442ED5">
        <w:rPr>
          <w:rFonts w:ascii="Arial" w:eastAsia="Arial" w:hAnsi="Arial" w:cs="Arial"/>
          <w:sz w:val="20"/>
          <w:szCs w:val="20"/>
        </w:rPr>
        <w:t xml:space="preserve">. Observar as diretrizes, critérios e procedimentos para a gestão dos resíduos da construção civil estabelecidos na Resolução nº 307, de 05/07/2002, com as alterações posteriores, do Conselho Nacional de Meio Ambiente - CONAMA, conforme </w:t>
      </w:r>
      <w:hyperlink r:id="rId57" w:anchor="art4%C2%A72">
        <w:r w:rsidR="00F30139" w:rsidRPr="00442ED5">
          <w:rPr>
            <w:rFonts w:ascii="Arial" w:eastAsia="Arial" w:hAnsi="Arial" w:cs="Arial"/>
            <w:sz w:val="20"/>
            <w:szCs w:val="20"/>
            <w:u w:val="single"/>
          </w:rPr>
          <w:t>artigo 4°, §§ 2° e 3°, da Instrução Normativa SLTI/MP n° 1, de 19/01/2010</w:t>
        </w:r>
      </w:hyperlink>
      <w:r w:rsidR="00F30139" w:rsidRPr="00442ED5">
        <w:rPr>
          <w:rFonts w:ascii="Arial" w:eastAsia="Arial" w:hAnsi="Arial" w:cs="Arial"/>
          <w:sz w:val="20"/>
          <w:szCs w:val="20"/>
        </w:rPr>
        <w:t>, nos seguintes termos:</w:t>
      </w:r>
    </w:p>
    <w:p w:rsidR="00510121" w:rsidRPr="00442ED5" w:rsidRDefault="00B4133D">
      <w:pPr>
        <w:widowControl/>
        <w:pBdr>
          <w:top w:val="nil"/>
          <w:left w:val="nil"/>
          <w:bottom w:val="nil"/>
          <w:right w:val="nil"/>
          <w:between w:val="nil"/>
        </w:pBdr>
        <w:spacing w:before="120" w:after="120"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.40</w:t>
      </w:r>
      <w:r w:rsidR="00F30139" w:rsidRPr="00442ED5">
        <w:rPr>
          <w:rFonts w:ascii="Arial" w:eastAsia="Arial" w:hAnsi="Arial" w:cs="Arial"/>
          <w:sz w:val="20"/>
          <w:szCs w:val="20"/>
        </w:rPr>
        <w:t>.1.O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510121" w:rsidRPr="00442ED5" w:rsidRDefault="00B4133D">
      <w:pPr>
        <w:widowControl/>
        <w:pBdr>
          <w:top w:val="nil"/>
          <w:left w:val="nil"/>
          <w:bottom w:val="nil"/>
          <w:right w:val="nil"/>
          <w:between w:val="nil"/>
        </w:pBdr>
        <w:spacing w:before="120" w:after="120"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.40</w:t>
      </w:r>
      <w:r w:rsidR="00F30139" w:rsidRPr="00442ED5">
        <w:rPr>
          <w:rFonts w:ascii="Arial" w:eastAsia="Arial" w:hAnsi="Arial" w:cs="Arial"/>
          <w:sz w:val="20"/>
          <w:szCs w:val="20"/>
        </w:rPr>
        <w:t xml:space="preserve">.2. Nos termos dos </w:t>
      </w:r>
      <w:hyperlink r:id="rId58">
        <w:r w:rsidR="00F30139" w:rsidRPr="00442ED5">
          <w:rPr>
            <w:rFonts w:ascii="Arial" w:eastAsia="Arial" w:hAnsi="Arial" w:cs="Arial"/>
            <w:sz w:val="20"/>
            <w:szCs w:val="20"/>
            <w:u w:val="single"/>
          </w:rPr>
          <w:t>artigos 3° e 10° da Resolução CONAMA n° 307, de 05/07/2002</w:t>
        </w:r>
      </w:hyperlink>
      <w:r w:rsidR="00F30139" w:rsidRPr="00442ED5">
        <w:rPr>
          <w:rFonts w:ascii="Arial" w:eastAsia="Arial" w:hAnsi="Arial" w:cs="Arial"/>
          <w:sz w:val="20"/>
          <w:szCs w:val="20"/>
        </w:rPr>
        <w:t>, o Contratado deverá providenciar a destinação ambientalmente adequada dos resíduos da construção civil originários da contratação, obedecendo, no que couber, aos seguintes procedimentos:</w:t>
      </w:r>
    </w:p>
    <w:p w:rsidR="00510121" w:rsidRPr="00442ED5" w:rsidRDefault="00B4133D">
      <w:pPr>
        <w:widowControl/>
        <w:pBdr>
          <w:top w:val="nil"/>
          <w:left w:val="nil"/>
          <w:bottom w:val="nil"/>
          <w:right w:val="nil"/>
          <w:between w:val="nil"/>
        </w:pBdr>
        <w:spacing w:before="120" w:after="120"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.40</w:t>
      </w:r>
      <w:r w:rsidR="00F30139" w:rsidRPr="00442ED5">
        <w:rPr>
          <w:rFonts w:ascii="Arial" w:eastAsia="Arial" w:hAnsi="Arial" w:cs="Arial"/>
          <w:sz w:val="20"/>
          <w:szCs w:val="20"/>
        </w:rPr>
        <w:t>.2.1.</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 xml:space="preserve">resíduos Classe A (reutilizáveis ou recicláveis como agregados): deverão ser reutilizados ou reciclados na forma de agregados, ou encaminhados a aterros de resíduos classe A de preservação de material para usos futuros. </w:t>
      </w:r>
    </w:p>
    <w:p w:rsidR="00510121" w:rsidRPr="00442ED5" w:rsidRDefault="00B4133D">
      <w:pPr>
        <w:widowControl/>
        <w:pBdr>
          <w:top w:val="nil"/>
          <w:left w:val="nil"/>
          <w:bottom w:val="nil"/>
          <w:right w:val="nil"/>
          <w:between w:val="nil"/>
        </w:pBdr>
        <w:spacing w:before="120" w:after="120"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.40</w:t>
      </w:r>
      <w:r w:rsidR="00F30139" w:rsidRPr="00442ED5">
        <w:rPr>
          <w:rFonts w:ascii="Arial" w:eastAsia="Arial" w:hAnsi="Arial" w:cs="Arial"/>
          <w:sz w:val="20"/>
          <w:szCs w:val="20"/>
        </w:rPr>
        <w:t>.2.2. resíduos Classe B (recicláveis para outras destinações): deverão ser reutilizados, reciclados ou encaminhados a áreas de armazenamento temporário, sendo dispostos de modo a permitir a sua utilização ou reciclagem futura.</w:t>
      </w:r>
    </w:p>
    <w:p w:rsidR="00510121" w:rsidRPr="00442ED5" w:rsidRDefault="00B4133D">
      <w:pPr>
        <w:widowControl/>
        <w:pBdr>
          <w:top w:val="nil"/>
          <w:left w:val="nil"/>
          <w:bottom w:val="nil"/>
          <w:right w:val="nil"/>
          <w:between w:val="nil"/>
        </w:pBdr>
        <w:spacing w:before="120" w:after="120"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.40</w:t>
      </w:r>
      <w:r w:rsidR="00F30139" w:rsidRPr="00442ED5">
        <w:rPr>
          <w:rFonts w:ascii="Arial" w:eastAsia="Arial" w:hAnsi="Arial" w:cs="Arial"/>
          <w:sz w:val="20"/>
          <w:szCs w:val="20"/>
        </w:rPr>
        <w:t>.2.3. resíduos Classe C (para os quais não foram desenvolvidas tecnologias ou aplicações economicamente viáveis que permitam a sua reciclagem/recuperação): deverão ser armazenados, transportados e destinados em conformidade com as normas técnicas específicas.</w:t>
      </w:r>
    </w:p>
    <w:p w:rsidR="00510121" w:rsidRPr="00442ED5" w:rsidRDefault="00B4133D">
      <w:pPr>
        <w:widowControl/>
        <w:pBdr>
          <w:top w:val="nil"/>
          <w:left w:val="nil"/>
          <w:bottom w:val="nil"/>
          <w:right w:val="nil"/>
          <w:between w:val="nil"/>
        </w:pBdr>
        <w:spacing w:before="120" w:after="120" w:line="312" w:lineRule="auto"/>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.40</w:t>
      </w:r>
      <w:r w:rsidR="00F30139" w:rsidRPr="00442ED5">
        <w:rPr>
          <w:rFonts w:ascii="Arial" w:eastAsia="Arial" w:hAnsi="Arial" w:cs="Arial"/>
          <w:sz w:val="20"/>
          <w:szCs w:val="20"/>
        </w:rPr>
        <w:t>.2.4. resíduos Classe D (perigosos, contaminados ou prejudiciais à saúde): deverão ser armazenados, transportados, reutilizados e destinados em conformidade com as normas técnicas específicas.</w:t>
      </w:r>
    </w:p>
    <w:p w:rsidR="00510121" w:rsidRPr="00442ED5" w:rsidRDefault="00B4133D">
      <w:pPr>
        <w:widowControl/>
        <w:spacing w:before="120" w:after="120"/>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.41</w:t>
      </w:r>
      <w:r w:rsidR="00F30139" w:rsidRPr="00442ED5">
        <w:rPr>
          <w:rFonts w:ascii="Arial" w:eastAsia="Arial" w:hAnsi="Arial" w:cs="Arial"/>
          <w:sz w:val="20"/>
          <w:szCs w:val="20"/>
        </w:rPr>
        <w:t>. Em nenhuma hipótese o Contratado poderá dispor os resíduos originários da contratação em aterros de resíduos sólidos urbanos, áreas de “bota fora”, encostas, corpos d´água, lotes vagos e áreas protegidas por Lei, bem como em áreas não licenciadas.</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lastRenderedPageBreak/>
        <w:t>16</w:t>
      </w:r>
      <w:r w:rsidR="00F70475" w:rsidRPr="00442ED5">
        <w:rPr>
          <w:rFonts w:ascii="Arial" w:eastAsia="Arial" w:hAnsi="Arial" w:cs="Arial"/>
          <w:sz w:val="20"/>
          <w:szCs w:val="20"/>
        </w:rPr>
        <w:t>.42</w:t>
      </w:r>
      <w:r w:rsidR="00F30139" w:rsidRPr="00442ED5">
        <w:rPr>
          <w:rFonts w:ascii="Arial" w:eastAsia="Arial" w:hAnsi="Arial" w:cs="Arial"/>
          <w:sz w:val="20"/>
          <w:szCs w:val="20"/>
        </w:rPr>
        <w:t>.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.43</w:t>
      </w:r>
      <w:r w:rsidR="00F30139" w:rsidRPr="00442ED5">
        <w:rPr>
          <w:rFonts w:ascii="Arial" w:eastAsia="Arial" w:hAnsi="Arial" w:cs="Arial"/>
          <w:sz w:val="20"/>
          <w:szCs w:val="20"/>
        </w:rPr>
        <w:t>.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16</w:t>
      </w:r>
      <w:r w:rsidR="00F70475" w:rsidRPr="00442ED5">
        <w:rPr>
          <w:rFonts w:ascii="Arial" w:eastAsia="Arial" w:hAnsi="Arial" w:cs="Arial"/>
          <w:sz w:val="20"/>
          <w:szCs w:val="20"/>
        </w:rPr>
        <w:t>.44</w:t>
      </w:r>
      <w:r w:rsidR="00F30139" w:rsidRPr="00442ED5">
        <w:rPr>
          <w:rFonts w:ascii="Arial" w:eastAsia="Arial" w:hAnsi="Arial" w:cs="Arial"/>
          <w:sz w:val="20"/>
          <w:szCs w:val="20"/>
        </w:rPr>
        <w:t>.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510121" w:rsidRPr="00442ED5" w:rsidRDefault="00B4133D">
      <w:pPr>
        <w:keepNext/>
        <w:keepLines/>
        <w:widowControl/>
        <w:pBdr>
          <w:top w:val="nil"/>
          <w:left w:val="nil"/>
          <w:bottom w:val="nil"/>
          <w:right w:val="nil"/>
          <w:between w:val="nil"/>
        </w:pBdr>
        <w:tabs>
          <w:tab w:val="left" w:pos="567"/>
        </w:tabs>
        <w:spacing w:before="120" w:after="288" w:line="312" w:lineRule="auto"/>
        <w:jc w:val="both"/>
        <w:rPr>
          <w:rFonts w:ascii="Arial" w:eastAsia="Arial" w:hAnsi="Arial" w:cs="Arial"/>
          <w:b/>
          <w:sz w:val="20"/>
          <w:szCs w:val="20"/>
        </w:rPr>
      </w:pPr>
      <w:r>
        <w:rPr>
          <w:rFonts w:ascii="Arial" w:eastAsia="Arial" w:hAnsi="Arial" w:cs="Arial"/>
          <w:sz w:val="20"/>
          <w:szCs w:val="20"/>
        </w:rPr>
        <w:t>17</w:t>
      </w:r>
      <w:r w:rsidR="00F30139" w:rsidRPr="00442ED5">
        <w:rPr>
          <w:rFonts w:ascii="Arial" w:eastAsia="Arial" w:hAnsi="Arial" w:cs="Arial"/>
          <w:sz w:val="20"/>
          <w:szCs w:val="20"/>
        </w:rPr>
        <w:t>.</w:t>
      </w:r>
      <w:r w:rsidR="00F30139" w:rsidRPr="00442ED5">
        <w:rPr>
          <w:rFonts w:ascii="Arial" w:eastAsia="Arial" w:hAnsi="Arial" w:cs="Arial"/>
          <w:b/>
          <w:sz w:val="20"/>
          <w:szCs w:val="20"/>
        </w:rPr>
        <w:t xml:space="preserve"> OBRIGAÇÕES DO CONTRATANTE </w:t>
      </w:r>
      <w:hyperlink r:id="rId59" w:anchor="art92">
        <w:r w:rsidR="00F30139" w:rsidRPr="00442ED5">
          <w:rPr>
            <w:rFonts w:ascii="Arial" w:eastAsia="Arial" w:hAnsi="Arial" w:cs="Arial"/>
            <w:b/>
            <w:sz w:val="20"/>
            <w:szCs w:val="20"/>
            <w:u w:val="single"/>
          </w:rPr>
          <w:t>(art. 92, X, XI e XIV</w:t>
        </w:r>
      </w:hyperlink>
      <w:r w:rsidR="00F30139" w:rsidRPr="00442ED5">
        <w:rPr>
          <w:rFonts w:ascii="Arial" w:eastAsia="Arial" w:hAnsi="Arial" w:cs="Arial"/>
          <w:b/>
          <w:sz w:val="20"/>
          <w:szCs w:val="20"/>
        </w:rPr>
        <w:t xml:space="preserve"> da Lei nº 14.133/2021)</w:t>
      </w:r>
    </w:p>
    <w:p w:rsidR="00510121" w:rsidRPr="00442ED5" w:rsidRDefault="00B4133D">
      <w:pPr>
        <w:widowControl/>
        <w:tabs>
          <w:tab w:val="left" w:pos="0"/>
        </w:tabs>
        <w:ind w:right="284"/>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.1.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60">
        <w:r w:rsidR="00F30139" w:rsidRPr="00442ED5">
          <w:rPr>
            <w:rFonts w:ascii="Arial" w:eastAsia="Arial" w:hAnsi="Arial" w:cs="Arial"/>
            <w:i/>
            <w:sz w:val="20"/>
            <w:szCs w:val="20"/>
            <w:u w:val="single"/>
          </w:rPr>
          <w:t>https://www.portaltransparencia.gov.br/sancoes/cnep</w:t>
        </w:r>
      </w:hyperlink>
      <w:r w:rsidR="00F30139" w:rsidRPr="00442ED5">
        <w:rPr>
          <w:rFonts w:ascii="Arial" w:eastAsia="Arial" w:hAnsi="Arial" w:cs="Arial"/>
          <w:sz w:val="20"/>
          <w:szCs w:val="20"/>
        </w:rPr>
        <w:t xml:space="preserve"> ).</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.2. Exigir o cumprimento de todas as obrigações assumidas pelo Contratado, de acordo com o contrato e seus anexos;</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.3. Receber o objeto no prazo e condições estabelecidas no Termo de Referência;</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.4. Notificar o Contratado, por escrito, sobre vícios, defeitos ou incorreções verificadas no objeto fornecido, para que seja por ele substituído, reparado ou corrigido, no total ou em parte, às suas expensas;</w:t>
      </w:r>
    </w:p>
    <w:p w:rsidR="00510121" w:rsidRPr="00442ED5" w:rsidRDefault="00B4133D">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.5. Acompanhar e fiscalizar a execução do contrato e o cumprimento das obrigações pelo Contratado;</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 xml:space="preserve">.6. Comunicar a empresa para emissão de Nota Fiscal no que </w:t>
      </w:r>
      <w:proofErr w:type="spellStart"/>
      <w:r w:rsidR="00F30139" w:rsidRPr="00442ED5">
        <w:rPr>
          <w:rFonts w:ascii="Arial" w:eastAsia="Arial" w:hAnsi="Arial" w:cs="Arial"/>
          <w:sz w:val="20"/>
          <w:szCs w:val="20"/>
        </w:rPr>
        <w:t>pertine</w:t>
      </w:r>
      <w:proofErr w:type="spellEnd"/>
      <w:r w:rsidR="00F30139" w:rsidRPr="00442ED5">
        <w:rPr>
          <w:rFonts w:ascii="Arial" w:eastAsia="Arial" w:hAnsi="Arial" w:cs="Arial"/>
          <w:sz w:val="20"/>
          <w:szCs w:val="20"/>
        </w:rPr>
        <w:t xml:space="preserve"> à parcela incontroversa da execução do objeto, para efeito de liquidação e pagamento, quando houver controvérsia sobre a execução do objeto, quanto à dimensão, qualidade e quantidade, conforme o art. 143 da Lei nº 14.133, de 2021;</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.7. Efetuar o pagamento ao Contratado do valor correspondente à execução do objeto, no prazo, forma e condições estabelecidos no presente Contrato e no Termo de Referência;</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 xml:space="preserve">.8. Aplicar ao Contratado as sanções previstas na lei e neste Contrato; </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w:t>
      </w:r>
      <w:r w:rsidR="00F30139" w:rsidRPr="00442ED5">
        <w:rPr>
          <w:rFonts w:ascii="Arial" w:eastAsia="Arial" w:hAnsi="Arial" w:cs="Arial"/>
          <w:sz w:val="20"/>
          <w:szCs w:val="20"/>
        </w:rPr>
        <w:t>.</w:t>
      </w:r>
      <w:proofErr w:type="gramStart"/>
      <w:r w:rsidR="00F30139" w:rsidRPr="00442ED5">
        <w:rPr>
          <w:rFonts w:ascii="Arial" w:eastAsia="Arial" w:hAnsi="Arial" w:cs="Arial"/>
          <w:sz w:val="20"/>
          <w:szCs w:val="20"/>
        </w:rPr>
        <w:t>9.Explicitamente</w:t>
      </w:r>
      <w:proofErr w:type="gramEnd"/>
      <w:r w:rsidR="00F30139" w:rsidRPr="00442ED5">
        <w:rPr>
          <w:rFonts w:ascii="Arial" w:eastAsia="Arial" w:hAnsi="Arial" w:cs="Arial"/>
          <w:sz w:val="20"/>
          <w:szCs w:val="20"/>
        </w:rPr>
        <w:t xml:space="preserve"> emitir decisão sobre todas as solicitações e reclamações relacionadas à execução do presente Contrato, ressalvados os requerimentos manifestamente impertinentes, meramente protelatórios ou de nenhum interesse para a boa execução do ajuste.</w:t>
      </w:r>
    </w:p>
    <w:p w:rsidR="001A5578" w:rsidRPr="00442ED5" w:rsidRDefault="00A008D2" w:rsidP="009B17DE">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17.10</w:t>
      </w:r>
      <w:r w:rsidR="00F30139" w:rsidRPr="00442ED5">
        <w:rPr>
          <w:rFonts w:ascii="Arial" w:eastAsia="Arial" w:hAnsi="Arial" w:cs="Arial"/>
          <w:sz w:val="20"/>
          <w:szCs w:val="20"/>
        </w:rPr>
        <w:t>. A Administração terá o prazo de</w:t>
      </w:r>
      <w:r w:rsidR="009B17DE" w:rsidRPr="00442ED5">
        <w:rPr>
          <w:rFonts w:ascii="Arial" w:eastAsia="Arial" w:hAnsi="Arial" w:cs="Arial"/>
          <w:i/>
          <w:sz w:val="20"/>
          <w:szCs w:val="20"/>
        </w:rPr>
        <w:t xml:space="preserve"> 30 dias</w:t>
      </w:r>
      <w:r w:rsidR="00F30139" w:rsidRPr="00442ED5">
        <w:rPr>
          <w:rFonts w:ascii="Arial" w:eastAsia="Arial" w:hAnsi="Arial" w:cs="Arial"/>
          <w:sz w:val="20"/>
          <w:szCs w:val="20"/>
        </w:rPr>
        <w:t xml:space="preserve">, a contar da data do protocolo do requerimento para decidir, admitida a prorrogação motivada, por igual período. </w:t>
      </w:r>
    </w:p>
    <w:p w:rsidR="00510121" w:rsidRPr="00442ED5" w:rsidRDefault="00A008D2">
      <w:pPr>
        <w:widowControl/>
        <w:pBdr>
          <w:top w:val="nil"/>
          <w:left w:val="nil"/>
          <w:bottom w:val="nil"/>
          <w:right w:val="nil"/>
          <w:between w:val="nil"/>
        </w:pBdr>
        <w:spacing w:before="120" w:after="288" w:line="312" w:lineRule="auto"/>
        <w:ind w:left="468" w:hanging="360"/>
        <w:jc w:val="both"/>
        <w:rPr>
          <w:rFonts w:ascii="Arial" w:eastAsia="Arial" w:hAnsi="Arial" w:cs="Arial"/>
          <w:sz w:val="20"/>
          <w:szCs w:val="20"/>
        </w:rPr>
      </w:pPr>
      <w:r>
        <w:rPr>
          <w:rFonts w:ascii="Arial" w:eastAsia="Arial" w:hAnsi="Arial" w:cs="Arial"/>
          <w:sz w:val="20"/>
          <w:szCs w:val="20"/>
        </w:rPr>
        <w:t>17.11</w:t>
      </w:r>
      <w:r w:rsidR="00F30139" w:rsidRPr="00442ED5">
        <w:rPr>
          <w:rFonts w:ascii="Arial" w:eastAsia="Arial" w:hAnsi="Arial" w:cs="Arial"/>
          <w:sz w:val="20"/>
          <w:szCs w:val="20"/>
        </w:rPr>
        <w:t xml:space="preserve">. Responder eventuais pedidos de reestabelecimento do equilíbrio econômico-financeiro feitos pelo contratado no prazo máximo de </w:t>
      </w:r>
      <w:r w:rsidR="001A5578" w:rsidRPr="00442ED5">
        <w:rPr>
          <w:rFonts w:ascii="Arial" w:eastAsia="Arial" w:hAnsi="Arial" w:cs="Arial"/>
          <w:sz w:val="20"/>
          <w:szCs w:val="20"/>
        </w:rPr>
        <w:t>30 dias</w:t>
      </w:r>
      <w:r w:rsidR="00F30139" w:rsidRPr="00442ED5">
        <w:rPr>
          <w:rFonts w:ascii="Arial" w:eastAsia="Arial" w:hAnsi="Arial" w:cs="Arial"/>
          <w:sz w:val="20"/>
          <w:szCs w:val="20"/>
        </w:rPr>
        <w:t>.</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lastRenderedPageBreak/>
        <w:t>17.1</w:t>
      </w:r>
      <w:r w:rsidR="00F30139" w:rsidRPr="00442ED5">
        <w:rPr>
          <w:rFonts w:ascii="Arial" w:eastAsia="Arial" w:hAnsi="Arial" w:cs="Arial"/>
          <w:sz w:val="20"/>
          <w:szCs w:val="20"/>
        </w:rPr>
        <w:t>2. Notificar os emitentes das garantias quanto ao início de processo administrativo para apuração de descumprimento de cláusulas contratuais, quando for o caso.</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17.1</w:t>
      </w:r>
      <w:r w:rsidR="00F30139" w:rsidRPr="00442ED5">
        <w:rPr>
          <w:rFonts w:ascii="Arial" w:eastAsia="Arial" w:hAnsi="Arial" w:cs="Arial"/>
          <w:sz w:val="20"/>
          <w:szCs w:val="20"/>
        </w:rPr>
        <w:t xml:space="preserve">3. Comunicar o Contratado na hipótese de posterior alteração do projeto pelo Contratante, no caso </w:t>
      </w:r>
      <w:hyperlink r:id="rId61" w:anchor="art93%C2%A72">
        <w:r w:rsidR="00F30139" w:rsidRPr="00442ED5">
          <w:rPr>
            <w:rFonts w:ascii="Arial" w:eastAsia="Arial" w:hAnsi="Arial" w:cs="Arial"/>
            <w:sz w:val="20"/>
            <w:szCs w:val="20"/>
            <w:u w:val="single"/>
          </w:rPr>
          <w:t>do art. 93, §2º, da Lei nº 14.133, de 2021</w:t>
        </w:r>
      </w:hyperlink>
      <w:r w:rsidR="00F30139" w:rsidRPr="00442ED5">
        <w:rPr>
          <w:rFonts w:ascii="Arial" w:eastAsia="Arial" w:hAnsi="Arial" w:cs="Arial"/>
          <w:sz w:val="20"/>
          <w:szCs w:val="20"/>
        </w:rPr>
        <w:t>.</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17.1</w:t>
      </w:r>
      <w:r w:rsidR="00F30139" w:rsidRPr="00442ED5">
        <w:rPr>
          <w:rFonts w:ascii="Arial" w:eastAsia="Arial" w:hAnsi="Arial" w:cs="Arial"/>
          <w:sz w:val="20"/>
          <w:szCs w:val="20"/>
        </w:rPr>
        <w:t>4. Não responder por quaisquer compromissos assumidos pelo Contratado com terceiros, ainda que vinculados à execução do contrato, bem como por qualquer dano causado a terceiros em decorrência de ato do Contratado, de seus empregados, prepostos ou subordinados.</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17.1</w:t>
      </w:r>
      <w:r w:rsidR="00F30139" w:rsidRPr="00442ED5">
        <w:rPr>
          <w:rFonts w:ascii="Arial" w:eastAsia="Arial" w:hAnsi="Arial" w:cs="Arial"/>
          <w:sz w:val="20"/>
          <w:szCs w:val="20"/>
        </w:rPr>
        <w:t>5. Realizar avaliações periódicas da qualidade dos serviços, após seu recebimento.</w:t>
      </w:r>
    </w:p>
    <w:p w:rsidR="00510121" w:rsidRPr="00442ED5" w:rsidRDefault="00A008D2">
      <w:pPr>
        <w:widowControl/>
        <w:pBdr>
          <w:top w:val="nil"/>
          <w:left w:val="nil"/>
          <w:bottom w:val="nil"/>
          <w:right w:val="nil"/>
          <w:between w:val="nil"/>
        </w:pBdr>
        <w:spacing w:before="120" w:after="288" w:line="276" w:lineRule="auto"/>
        <w:jc w:val="both"/>
        <w:rPr>
          <w:rFonts w:ascii="Arial" w:eastAsia="Arial" w:hAnsi="Arial" w:cs="Arial"/>
          <w:sz w:val="20"/>
          <w:szCs w:val="20"/>
        </w:rPr>
      </w:pPr>
      <w:r>
        <w:rPr>
          <w:rFonts w:ascii="Arial" w:eastAsia="Arial" w:hAnsi="Arial" w:cs="Arial"/>
          <w:sz w:val="20"/>
          <w:szCs w:val="20"/>
        </w:rPr>
        <w:t>17.1</w:t>
      </w:r>
      <w:r w:rsidR="00F30139" w:rsidRPr="00442ED5">
        <w:rPr>
          <w:rFonts w:ascii="Arial" w:eastAsia="Arial" w:hAnsi="Arial" w:cs="Arial"/>
          <w:sz w:val="20"/>
          <w:szCs w:val="20"/>
        </w:rPr>
        <w:t>6. Previamente à expedição da ordem de serviço, verificar pendências, liberar áreas e/ou adotar providências cabíveis para a regularidade do início da sua execução.</w:t>
      </w:r>
    </w:p>
    <w:p w:rsidR="00510121" w:rsidRPr="00442ED5" w:rsidRDefault="00A008D2">
      <w:pPr>
        <w:widowControl/>
        <w:pBdr>
          <w:top w:val="nil"/>
          <w:left w:val="nil"/>
          <w:bottom w:val="nil"/>
          <w:right w:val="nil"/>
          <w:between w:val="nil"/>
        </w:pBdr>
        <w:spacing w:before="120" w:after="120" w:line="276" w:lineRule="auto"/>
        <w:jc w:val="both"/>
        <w:rPr>
          <w:rFonts w:ascii="Arial" w:eastAsia="Arial" w:hAnsi="Arial" w:cs="Arial"/>
          <w:sz w:val="20"/>
          <w:szCs w:val="20"/>
        </w:rPr>
      </w:pPr>
      <w:r>
        <w:rPr>
          <w:rFonts w:ascii="Arial" w:eastAsia="Arial" w:hAnsi="Arial" w:cs="Arial"/>
          <w:sz w:val="20"/>
          <w:szCs w:val="20"/>
        </w:rPr>
        <w:t>17.1</w:t>
      </w:r>
      <w:r w:rsidR="00F30139" w:rsidRPr="00442ED5">
        <w:rPr>
          <w:rFonts w:ascii="Arial" w:eastAsia="Arial" w:hAnsi="Arial" w:cs="Arial"/>
          <w:sz w:val="20"/>
          <w:szCs w:val="20"/>
        </w:rPr>
        <w:t>7. Exigir do Contratado que providencie a seguinte documentação como condição indispensável para o recebimento definitivo de objeto, quando for o caso:</w:t>
      </w:r>
    </w:p>
    <w:p w:rsidR="00510121" w:rsidRPr="00442ED5" w:rsidRDefault="00F30139">
      <w:pPr>
        <w:widowControl/>
        <w:numPr>
          <w:ilvl w:val="0"/>
          <w:numId w:val="3"/>
        </w:numPr>
        <w:pBdr>
          <w:top w:val="nil"/>
          <w:left w:val="nil"/>
          <w:bottom w:val="nil"/>
          <w:right w:val="nil"/>
          <w:between w:val="nil"/>
        </w:pBdr>
        <w:spacing w:before="120" w:after="120" w:line="276" w:lineRule="auto"/>
        <w:ind w:left="0" w:firstLine="0"/>
        <w:jc w:val="both"/>
        <w:rPr>
          <w:rFonts w:ascii="Arial" w:eastAsia="Arial" w:hAnsi="Arial" w:cs="Arial"/>
          <w:sz w:val="20"/>
          <w:szCs w:val="20"/>
        </w:rPr>
      </w:pPr>
      <w:r w:rsidRPr="00442ED5">
        <w:rPr>
          <w:rFonts w:ascii="Arial" w:eastAsia="Arial" w:hAnsi="Arial" w:cs="Arial"/>
          <w:sz w:val="20"/>
          <w:szCs w:val="20"/>
        </w:rPr>
        <w:t xml:space="preserve">"as </w:t>
      </w:r>
      <w:proofErr w:type="spellStart"/>
      <w:r w:rsidRPr="00442ED5">
        <w:rPr>
          <w:rFonts w:ascii="Arial" w:eastAsia="Arial" w:hAnsi="Arial" w:cs="Arial"/>
          <w:sz w:val="20"/>
          <w:szCs w:val="20"/>
        </w:rPr>
        <w:t>built</w:t>
      </w:r>
      <w:proofErr w:type="spellEnd"/>
      <w:r w:rsidRPr="00442ED5">
        <w:rPr>
          <w:rFonts w:ascii="Arial" w:eastAsia="Arial" w:hAnsi="Arial" w:cs="Arial"/>
          <w:sz w:val="20"/>
          <w:szCs w:val="20"/>
        </w:rPr>
        <w:t>", elaborado pelo responsável por sua execução;</w:t>
      </w:r>
    </w:p>
    <w:p w:rsidR="00510121" w:rsidRPr="00442ED5" w:rsidRDefault="00A008D2">
      <w:pPr>
        <w:widowControl/>
        <w:pBdr>
          <w:top w:val="nil"/>
          <w:left w:val="nil"/>
          <w:bottom w:val="nil"/>
          <w:right w:val="nil"/>
          <w:between w:val="nil"/>
        </w:pBdr>
        <w:spacing w:before="120" w:after="288" w:line="276" w:lineRule="auto"/>
        <w:jc w:val="both"/>
        <w:rPr>
          <w:rFonts w:ascii="Arial" w:eastAsia="Arial" w:hAnsi="Arial" w:cs="Arial"/>
          <w:sz w:val="20"/>
          <w:szCs w:val="20"/>
        </w:rPr>
      </w:pPr>
      <w:r>
        <w:rPr>
          <w:rFonts w:ascii="Arial" w:eastAsia="Arial" w:hAnsi="Arial" w:cs="Arial"/>
          <w:sz w:val="20"/>
          <w:szCs w:val="20"/>
        </w:rPr>
        <w:t>17.1</w:t>
      </w:r>
      <w:r w:rsidR="00F30139" w:rsidRPr="00442ED5">
        <w:rPr>
          <w:rFonts w:ascii="Arial" w:eastAsia="Arial" w:hAnsi="Arial" w:cs="Arial"/>
          <w:sz w:val="20"/>
          <w:szCs w:val="20"/>
        </w:rPr>
        <w:t xml:space="preserve">8. Arquivar, entre outros documentos, de projetos, "as </w:t>
      </w:r>
      <w:proofErr w:type="spellStart"/>
      <w:r w:rsidR="00F30139" w:rsidRPr="00442ED5">
        <w:rPr>
          <w:rFonts w:ascii="Arial" w:eastAsia="Arial" w:hAnsi="Arial" w:cs="Arial"/>
          <w:sz w:val="20"/>
          <w:szCs w:val="20"/>
        </w:rPr>
        <w:t>built</w:t>
      </w:r>
      <w:proofErr w:type="spellEnd"/>
      <w:r w:rsidR="00F30139" w:rsidRPr="00442ED5">
        <w:rPr>
          <w:rFonts w:ascii="Arial" w:eastAsia="Arial" w:hAnsi="Arial" w:cs="Arial"/>
          <w:sz w:val="20"/>
          <w:szCs w:val="20"/>
        </w:rPr>
        <w:t>", especificações técnicas, orçamentos, termos de recebimento, contratos e aditamentos, relatórios de inspeções técnicas após o recebimento do serviço e notificações expedidas.</w:t>
      </w:r>
    </w:p>
    <w:p w:rsidR="00510121" w:rsidRPr="00442ED5" w:rsidRDefault="00A008D2">
      <w:pPr>
        <w:widowControl/>
        <w:tabs>
          <w:tab w:val="left" w:pos="0"/>
        </w:tabs>
        <w:spacing w:line="360" w:lineRule="auto"/>
        <w:ind w:right="284"/>
        <w:jc w:val="both"/>
        <w:rPr>
          <w:rFonts w:ascii="Arial" w:eastAsia="Arial" w:hAnsi="Arial" w:cs="Arial"/>
          <w:b/>
          <w:sz w:val="20"/>
          <w:szCs w:val="20"/>
        </w:rPr>
      </w:pPr>
      <w:r>
        <w:rPr>
          <w:rFonts w:ascii="Arial" w:eastAsia="Arial" w:hAnsi="Arial" w:cs="Arial"/>
          <w:sz w:val="20"/>
          <w:szCs w:val="20"/>
        </w:rPr>
        <w:t>18</w:t>
      </w:r>
      <w:r w:rsidR="00F30139" w:rsidRPr="00442ED5">
        <w:rPr>
          <w:rFonts w:ascii="Arial" w:eastAsia="Arial" w:hAnsi="Arial" w:cs="Arial"/>
          <w:sz w:val="20"/>
          <w:szCs w:val="20"/>
        </w:rPr>
        <w:t>.</w:t>
      </w:r>
      <w:r w:rsidR="00F30139" w:rsidRPr="00442ED5">
        <w:rPr>
          <w:rFonts w:ascii="Arial" w:eastAsia="Arial" w:hAnsi="Arial" w:cs="Arial"/>
          <w:b/>
          <w:sz w:val="20"/>
          <w:szCs w:val="20"/>
        </w:rPr>
        <w:t xml:space="preserve"> ALTERAÇÃO SUBJETIVA</w:t>
      </w:r>
    </w:p>
    <w:p w:rsidR="00510121" w:rsidRPr="00442ED5" w:rsidRDefault="00A008D2">
      <w:pPr>
        <w:widowControl/>
        <w:tabs>
          <w:tab w:val="left" w:pos="0"/>
        </w:tabs>
        <w:ind w:right="284"/>
        <w:jc w:val="both"/>
        <w:rPr>
          <w:rFonts w:ascii="Arial" w:eastAsia="Arial" w:hAnsi="Arial" w:cs="Arial"/>
          <w:b/>
          <w:sz w:val="20"/>
          <w:szCs w:val="20"/>
        </w:rPr>
      </w:pPr>
      <w:r>
        <w:rPr>
          <w:rFonts w:ascii="Arial" w:eastAsia="Arial" w:hAnsi="Arial" w:cs="Arial"/>
          <w:sz w:val="20"/>
          <w:szCs w:val="20"/>
        </w:rPr>
        <w:t>18</w:t>
      </w:r>
      <w:r w:rsidR="00F30139" w:rsidRPr="00442ED5">
        <w:rPr>
          <w:rFonts w:ascii="Arial" w:eastAsia="Arial" w:hAnsi="Arial" w:cs="Arial"/>
          <w:sz w:val="20"/>
          <w:szCs w:val="20"/>
        </w:rPr>
        <w:t>.1.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10121" w:rsidRPr="00442ED5" w:rsidRDefault="00510121">
      <w:pPr>
        <w:widowControl/>
        <w:tabs>
          <w:tab w:val="left" w:pos="0"/>
        </w:tabs>
        <w:spacing w:before="26" w:after="26" w:line="276" w:lineRule="auto"/>
        <w:jc w:val="both"/>
        <w:rPr>
          <w:rFonts w:ascii="Arial" w:eastAsia="Arial" w:hAnsi="Arial" w:cs="Arial"/>
          <w:b/>
          <w:sz w:val="20"/>
          <w:szCs w:val="20"/>
        </w:rPr>
      </w:pPr>
    </w:p>
    <w:p w:rsidR="00510121" w:rsidRPr="00442ED5" w:rsidRDefault="00A008D2">
      <w:pPr>
        <w:widowControl/>
        <w:tabs>
          <w:tab w:val="left" w:pos="0"/>
        </w:tabs>
        <w:spacing w:before="26" w:after="26" w:line="276" w:lineRule="auto"/>
        <w:jc w:val="both"/>
        <w:rPr>
          <w:rFonts w:ascii="Arial" w:eastAsia="Arial" w:hAnsi="Arial" w:cs="Arial"/>
          <w:b/>
          <w:sz w:val="20"/>
          <w:szCs w:val="20"/>
        </w:rPr>
      </w:pPr>
      <w:r>
        <w:rPr>
          <w:rFonts w:ascii="Arial" w:eastAsia="Arial" w:hAnsi="Arial" w:cs="Arial"/>
          <w:sz w:val="20"/>
          <w:szCs w:val="20"/>
        </w:rPr>
        <w:t>19</w:t>
      </w:r>
      <w:r w:rsidR="00F30139" w:rsidRPr="00442ED5">
        <w:rPr>
          <w:rFonts w:ascii="Arial" w:eastAsia="Arial" w:hAnsi="Arial" w:cs="Arial"/>
          <w:sz w:val="20"/>
          <w:szCs w:val="20"/>
        </w:rPr>
        <w:t>.</w:t>
      </w:r>
      <w:r w:rsidR="00F30139" w:rsidRPr="00442ED5">
        <w:rPr>
          <w:rFonts w:ascii="Arial" w:eastAsia="Arial" w:hAnsi="Arial" w:cs="Arial"/>
          <w:b/>
          <w:sz w:val="20"/>
          <w:szCs w:val="20"/>
        </w:rPr>
        <w:t xml:space="preserve"> REAJUSTE</w:t>
      </w:r>
    </w:p>
    <w:p w:rsidR="00510121" w:rsidRPr="00442ED5" w:rsidRDefault="00A008D2">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t>19</w:t>
      </w:r>
      <w:r w:rsidR="00F30139" w:rsidRPr="00442ED5">
        <w:rPr>
          <w:rFonts w:ascii="Arial" w:eastAsia="Arial" w:hAnsi="Arial" w:cs="Arial"/>
          <w:sz w:val="20"/>
          <w:szCs w:val="20"/>
        </w:rPr>
        <w:t>.1.</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Os preços inicialmente contratados são fixos e irreajustáveis no prazo de um ano contado da data do orçamento estimado, previsto no Anexo I</w:t>
      </w:r>
      <w:r w:rsidR="008627FF">
        <w:rPr>
          <w:rFonts w:ascii="Arial" w:eastAsia="Arial" w:hAnsi="Arial" w:cs="Arial"/>
          <w:sz w:val="20"/>
          <w:szCs w:val="20"/>
        </w:rPr>
        <w:t xml:space="preserve"> (orçamento sintético)</w:t>
      </w:r>
      <w:r w:rsidR="00F30139" w:rsidRPr="00442ED5">
        <w:rPr>
          <w:rFonts w:ascii="Arial" w:eastAsia="Arial" w:hAnsi="Arial" w:cs="Arial"/>
          <w:sz w:val="20"/>
          <w:szCs w:val="20"/>
        </w:rPr>
        <w:t>.</w:t>
      </w:r>
    </w:p>
    <w:p w:rsidR="00510121" w:rsidRPr="00442ED5" w:rsidRDefault="00A008D2" w:rsidP="00EA549B">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19</w:t>
      </w:r>
      <w:r w:rsidR="00F30139" w:rsidRPr="00442ED5">
        <w:rPr>
          <w:rFonts w:ascii="Arial" w:eastAsia="Arial" w:hAnsi="Arial" w:cs="Arial"/>
          <w:sz w:val="20"/>
          <w:szCs w:val="20"/>
        </w:rPr>
        <w:t xml:space="preserve">.2. Após o interregno de um ano, a </w:t>
      </w:r>
      <w:r w:rsidR="00F30139" w:rsidRPr="00442ED5">
        <w:rPr>
          <w:rFonts w:ascii="Arial" w:eastAsia="Arial" w:hAnsi="Arial" w:cs="Arial"/>
          <w:b/>
          <w:sz w:val="20"/>
          <w:szCs w:val="20"/>
        </w:rPr>
        <w:t>pedido do contratado</w:t>
      </w:r>
      <w:r w:rsidR="00F30139" w:rsidRPr="00442ED5">
        <w:rPr>
          <w:rFonts w:ascii="Arial" w:eastAsia="Arial" w:hAnsi="Arial" w:cs="Arial"/>
          <w:sz w:val="20"/>
          <w:szCs w:val="20"/>
        </w:rPr>
        <w:t>, os preços iniciais serão reajustados, mediante a aplicaç</w:t>
      </w:r>
      <w:r w:rsidR="00B97849">
        <w:rPr>
          <w:rFonts w:ascii="Arial" w:eastAsia="Arial" w:hAnsi="Arial" w:cs="Arial"/>
          <w:sz w:val="20"/>
          <w:szCs w:val="20"/>
        </w:rPr>
        <w:t>ão, pelo contratante, do índice</w:t>
      </w:r>
      <w:r w:rsidR="004E223C" w:rsidRPr="00442ED5">
        <w:rPr>
          <w:rFonts w:ascii="Arial" w:eastAsia="Arial" w:hAnsi="Arial" w:cs="Arial"/>
          <w:sz w:val="20"/>
          <w:szCs w:val="20"/>
        </w:rPr>
        <w:t xml:space="preserve"> INCC (índice nacional de custo da construção civil), calculado mensalmente pela </w:t>
      </w:r>
      <w:hyperlink r:id="rId62" w:tgtFrame="_blank" w:history="1">
        <w:r w:rsidR="004E223C" w:rsidRPr="00442ED5">
          <w:rPr>
            <w:rFonts w:ascii="Arial" w:eastAsia="Arial" w:hAnsi="Arial" w:cs="Arial"/>
            <w:sz w:val="20"/>
            <w:szCs w:val="20"/>
          </w:rPr>
          <w:t>Fundação Getúlio Vargas</w:t>
        </w:r>
      </w:hyperlink>
      <w:r w:rsidR="004E223C" w:rsidRPr="00442ED5">
        <w:rPr>
          <w:rFonts w:ascii="Arial" w:eastAsia="Arial" w:hAnsi="Arial" w:cs="Arial"/>
          <w:sz w:val="20"/>
          <w:szCs w:val="20"/>
        </w:rPr>
        <w:t> (FGV)</w:t>
      </w:r>
      <w:r w:rsidR="00F30139" w:rsidRPr="00442ED5">
        <w:rPr>
          <w:rFonts w:ascii="Arial" w:eastAsia="Arial" w:hAnsi="Arial" w:cs="Arial"/>
          <w:sz w:val="20"/>
          <w:szCs w:val="20"/>
        </w:rPr>
        <w:t>, exclusivamente para as obrigações iniciadas e concluídas após a ocorrência da anualidade.</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19</w:t>
      </w:r>
      <w:r w:rsidR="00F30139" w:rsidRPr="00442ED5">
        <w:rPr>
          <w:rFonts w:ascii="Arial" w:eastAsia="Arial" w:hAnsi="Arial" w:cs="Arial"/>
          <w:sz w:val="20"/>
          <w:szCs w:val="20"/>
        </w:rPr>
        <w:t>.3. Nos reajustes subsequentes ao primeiro, o interregno mínimo de um ano será contado a partir dos efeitos financeiros do último reajuste.</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19</w:t>
      </w:r>
      <w:r w:rsidR="00F30139" w:rsidRPr="00442ED5">
        <w:rPr>
          <w:rFonts w:ascii="Arial" w:eastAsia="Arial" w:hAnsi="Arial" w:cs="Arial"/>
          <w:sz w:val="20"/>
          <w:szCs w:val="20"/>
        </w:rPr>
        <w:t>.4.</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19</w:t>
      </w:r>
      <w:r w:rsidR="00F30139" w:rsidRPr="00442ED5">
        <w:rPr>
          <w:rFonts w:ascii="Arial" w:eastAsia="Arial" w:hAnsi="Arial" w:cs="Arial"/>
          <w:sz w:val="20"/>
          <w:szCs w:val="20"/>
        </w:rPr>
        <w:t>.5. Nas aferições finais, o(s) índice(s) utilizado(s) para reajuste será(</w:t>
      </w:r>
      <w:proofErr w:type="spellStart"/>
      <w:r w:rsidR="00F30139" w:rsidRPr="00442ED5">
        <w:rPr>
          <w:rFonts w:ascii="Arial" w:eastAsia="Arial" w:hAnsi="Arial" w:cs="Arial"/>
          <w:sz w:val="20"/>
          <w:szCs w:val="20"/>
        </w:rPr>
        <w:t>ão</w:t>
      </w:r>
      <w:proofErr w:type="spellEnd"/>
      <w:r w:rsidR="00F30139" w:rsidRPr="00442ED5">
        <w:rPr>
          <w:rFonts w:ascii="Arial" w:eastAsia="Arial" w:hAnsi="Arial" w:cs="Arial"/>
          <w:sz w:val="20"/>
          <w:szCs w:val="20"/>
        </w:rPr>
        <w:t>), obrigatoriamente, o(s) definitivo(s).</w:t>
      </w:r>
    </w:p>
    <w:p w:rsidR="00510121" w:rsidRPr="00442ED5" w:rsidRDefault="00A008D2">
      <w:pPr>
        <w:widowControl/>
        <w:pBdr>
          <w:top w:val="nil"/>
          <w:left w:val="nil"/>
          <w:bottom w:val="nil"/>
          <w:right w:val="nil"/>
          <w:between w:val="nil"/>
        </w:pBdr>
        <w:spacing w:before="120" w:after="288"/>
        <w:jc w:val="both"/>
        <w:rPr>
          <w:rFonts w:ascii="Arial" w:eastAsia="Arial" w:hAnsi="Arial" w:cs="Arial"/>
          <w:sz w:val="20"/>
          <w:szCs w:val="20"/>
        </w:rPr>
      </w:pPr>
      <w:r>
        <w:rPr>
          <w:rFonts w:ascii="Arial" w:eastAsia="Arial" w:hAnsi="Arial" w:cs="Arial"/>
          <w:sz w:val="20"/>
          <w:szCs w:val="20"/>
        </w:rPr>
        <w:t>19</w:t>
      </w:r>
      <w:r w:rsidR="00F30139" w:rsidRPr="00442ED5">
        <w:rPr>
          <w:rFonts w:ascii="Arial" w:eastAsia="Arial" w:hAnsi="Arial" w:cs="Arial"/>
          <w:sz w:val="20"/>
          <w:szCs w:val="20"/>
        </w:rPr>
        <w:t>.6. Caso o(s) índice(s) estabelecido(s) para reajustamento venha(m) a ser extinto(s) ou de qualquer forma não possa(m) mais ser utilizado(s), será(</w:t>
      </w:r>
      <w:proofErr w:type="spellStart"/>
      <w:r w:rsidR="00F30139" w:rsidRPr="00442ED5">
        <w:rPr>
          <w:rFonts w:ascii="Arial" w:eastAsia="Arial" w:hAnsi="Arial" w:cs="Arial"/>
          <w:sz w:val="20"/>
          <w:szCs w:val="20"/>
        </w:rPr>
        <w:t>ão</w:t>
      </w:r>
      <w:proofErr w:type="spellEnd"/>
      <w:r w:rsidR="00F30139" w:rsidRPr="00442ED5">
        <w:rPr>
          <w:rFonts w:ascii="Arial" w:eastAsia="Arial" w:hAnsi="Arial" w:cs="Arial"/>
          <w:sz w:val="20"/>
          <w:szCs w:val="20"/>
        </w:rPr>
        <w:t>) adotado(s), em substituição, o(s) que vier(em) a ser determinado(s) pela legislação então em vigor.</w:t>
      </w:r>
    </w:p>
    <w:p w:rsidR="00510121" w:rsidRPr="00442ED5" w:rsidRDefault="00A008D2">
      <w:pPr>
        <w:widowControl/>
        <w:pBdr>
          <w:top w:val="nil"/>
          <w:left w:val="nil"/>
          <w:bottom w:val="nil"/>
          <w:right w:val="nil"/>
          <w:between w:val="nil"/>
        </w:pBdr>
        <w:spacing w:before="120" w:after="288" w:line="312" w:lineRule="auto"/>
        <w:jc w:val="both"/>
        <w:rPr>
          <w:rFonts w:ascii="Arial" w:eastAsia="Arial" w:hAnsi="Arial" w:cs="Arial"/>
          <w:sz w:val="20"/>
          <w:szCs w:val="20"/>
        </w:rPr>
      </w:pPr>
      <w:r>
        <w:rPr>
          <w:rFonts w:ascii="Arial" w:eastAsia="Arial" w:hAnsi="Arial" w:cs="Arial"/>
          <w:sz w:val="20"/>
          <w:szCs w:val="20"/>
        </w:rPr>
        <w:lastRenderedPageBreak/>
        <w:t>19</w:t>
      </w:r>
      <w:r w:rsidR="00F30139" w:rsidRPr="00442ED5">
        <w:rPr>
          <w:rFonts w:ascii="Arial" w:eastAsia="Arial" w:hAnsi="Arial" w:cs="Arial"/>
          <w:sz w:val="20"/>
          <w:szCs w:val="20"/>
        </w:rPr>
        <w:t>.7.</w:t>
      </w:r>
      <w:r w:rsidR="00EA549B" w:rsidRPr="00442ED5">
        <w:rPr>
          <w:rFonts w:ascii="Arial" w:eastAsia="Arial" w:hAnsi="Arial" w:cs="Arial"/>
          <w:sz w:val="20"/>
          <w:szCs w:val="20"/>
        </w:rPr>
        <w:t xml:space="preserve"> </w:t>
      </w:r>
      <w:r w:rsidR="00F30139" w:rsidRPr="00442ED5">
        <w:rPr>
          <w:rFonts w:ascii="Arial" w:eastAsia="Arial" w:hAnsi="Arial" w:cs="Arial"/>
          <w:sz w:val="20"/>
          <w:szCs w:val="20"/>
        </w:rPr>
        <w:t xml:space="preserve">Na ausência de previsão legal quanto ao índice substituto, as partes elegerão novo índice oficial, para reajustamento do preço do valor remanescente, por meio de termo aditivo. </w:t>
      </w:r>
    </w:p>
    <w:p w:rsidR="00510121" w:rsidRPr="00A008D2" w:rsidRDefault="00F30139" w:rsidP="00A008D2">
      <w:pPr>
        <w:pStyle w:val="PargrafodaLista"/>
        <w:widowControl/>
        <w:numPr>
          <w:ilvl w:val="1"/>
          <w:numId w:val="15"/>
        </w:numPr>
        <w:pBdr>
          <w:top w:val="nil"/>
          <w:left w:val="nil"/>
          <w:bottom w:val="nil"/>
          <w:right w:val="nil"/>
          <w:between w:val="nil"/>
        </w:pBdr>
        <w:spacing w:before="120" w:after="288" w:line="312" w:lineRule="auto"/>
        <w:jc w:val="both"/>
        <w:rPr>
          <w:rFonts w:ascii="Arial" w:eastAsia="Arial" w:hAnsi="Arial" w:cs="Arial"/>
          <w:sz w:val="20"/>
          <w:szCs w:val="20"/>
        </w:rPr>
      </w:pPr>
      <w:r w:rsidRPr="00A008D2">
        <w:rPr>
          <w:rFonts w:ascii="Arial" w:eastAsia="Arial" w:hAnsi="Arial" w:cs="Arial"/>
          <w:sz w:val="20"/>
          <w:szCs w:val="20"/>
        </w:rPr>
        <w:t>O reajuste será realizado por apostilamento.</w:t>
      </w:r>
    </w:p>
    <w:p w:rsidR="00510121" w:rsidRPr="00A008D2" w:rsidRDefault="00F30139" w:rsidP="00A008D2">
      <w:pPr>
        <w:pStyle w:val="PargrafodaLista"/>
        <w:widowControl/>
        <w:numPr>
          <w:ilvl w:val="0"/>
          <w:numId w:val="15"/>
        </w:numPr>
        <w:tabs>
          <w:tab w:val="left" w:pos="0"/>
        </w:tabs>
        <w:spacing w:line="276" w:lineRule="auto"/>
        <w:ind w:right="284"/>
        <w:jc w:val="both"/>
        <w:rPr>
          <w:rFonts w:ascii="Arial" w:eastAsia="Arial" w:hAnsi="Arial" w:cs="Arial"/>
          <w:b/>
          <w:sz w:val="20"/>
          <w:szCs w:val="20"/>
        </w:rPr>
      </w:pPr>
      <w:r w:rsidRPr="00A008D2">
        <w:rPr>
          <w:rFonts w:ascii="Arial" w:eastAsia="Arial" w:hAnsi="Arial" w:cs="Arial"/>
          <w:b/>
          <w:sz w:val="20"/>
          <w:szCs w:val="20"/>
        </w:rPr>
        <w:t>SANÇÕES ADMINISTRATIVAS:</w:t>
      </w:r>
    </w:p>
    <w:p w:rsidR="00EA549B" w:rsidRPr="00442ED5" w:rsidRDefault="00EA549B" w:rsidP="00EA549B">
      <w:pPr>
        <w:pStyle w:val="PargrafodaLista"/>
        <w:widowControl/>
        <w:tabs>
          <w:tab w:val="left" w:pos="0"/>
        </w:tabs>
        <w:spacing w:line="276" w:lineRule="auto"/>
        <w:ind w:left="435" w:right="284"/>
        <w:jc w:val="both"/>
        <w:rPr>
          <w:rFonts w:ascii="Arial" w:eastAsia="Arial" w:hAnsi="Arial" w:cs="Arial"/>
          <w:b/>
          <w:sz w:val="20"/>
          <w:szCs w:val="20"/>
        </w:rPr>
      </w:pPr>
    </w:p>
    <w:p w:rsidR="00510121" w:rsidRPr="00442ED5" w:rsidRDefault="00A008D2">
      <w:pPr>
        <w:tabs>
          <w:tab w:val="left" w:pos="0"/>
        </w:tabs>
        <w:spacing w:after="120" w:line="276" w:lineRule="auto"/>
        <w:ind w:right="274"/>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.1.  Comete infração administrativa o contratado que cometer quaisquer das infrações previstas no art. 155 da Lei nº 14.133, de 2021, quais sejam:</w:t>
      </w:r>
    </w:p>
    <w:p w:rsidR="00510121" w:rsidRPr="00442ED5" w:rsidRDefault="00F30139">
      <w:pPr>
        <w:tabs>
          <w:tab w:val="left" w:pos="0"/>
        </w:tabs>
        <w:spacing w:after="120" w:line="276" w:lineRule="auto"/>
        <w:ind w:right="274"/>
        <w:rPr>
          <w:rFonts w:ascii="Arial" w:eastAsia="Arial" w:hAnsi="Arial" w:cs="Arial"/>
          <w:sz w:val="20"/>
          <w:szCs w:val="20"/>
        </w:rPr>
      </w:pPr>
      <w:r w:rsidRPr="00442ED5">
        <w:rPr>
          <w:rFonts w:ascii="Arial" w:eastAsia="Arial" w:hAnsi="Arial" w:cs="Arial"/>
          <w:sz w:val="20"/>
          <w:szCs w:val="20"/>
        </w:rPr>
        <w:t>a)  dar causa à inexecução parcial do contrato;</w:t>
      </w:r>
    </w:p>
    <w:p w:rsidR="00510121" w:rsidRPr="00442ED5" w:rsidRDefault="00F30139">
      <w:pPr>
        <w:tabs>
          <w:tab w:val="left" w:pos="0"/>
        </w:tabs>
        <w:spacing w:after="120" w:line="276" w:lineRule="auto"/>
        <w:ind w:right="274"/>
        <w:jc w:val="both"/>
        <w:rPr>
          <w:rFonts w:ascii="Arial" w:eastAsia="Arial" w:hAnsi="Arial" w:cs="Arial"/>
          <w:sz w:val="20"/>
          <w:szCs w:val="20"/>
        </w:rPr>
      </w:pPr>
      <w:r w:rsidRPr="00442ED5">
        <w:rPr>
          <w:rFonts w:ascii="Arial" w:eastAsia="Arial" w:hAnsi="Arial" w:cs="Arial"/>
          <w:sz w:val="20"/>
          <w:szCs w:val="20"/>
        </w:rPr>
        <w:t>b) dar causa à inexecução parcial do contrato que cause grave dano à Administração, ao funcionamento dos serviços públicos ou ao interesse coletivo;</w:t>
      </w:r>
    </w:p>
    <w:p w:rsidR="00510121" w:rsidRPr="00442ED5" w:rsidRDefault="00F30139">
      <w:pPr>
        <w:tabs>
          <w:tab w:val="left" w:pos="0"/>
        </w:tabs>
        <w:spacing w:after="120" w:line="276" w:lineRule="auto"/>
        <w:ind w:right="274"/>
        <w:rPr>
          <w:rFonts w:ascii="Arial" w:eastAsia="Arial" w:hAnsi="Arial" w:cs="Arial"/>
          <w:sz w:val="20"/>
          <w:szCs w:val="20"/>
        </w:rPr>
      </w:pPr>
      <w:r w:rsidRPr="00442ED5">
        <w:rPr>
          <w:rFonts w:ascii="Arial" w:eastAsia="Arial" w:hAnsi="Arial" w:cs="Arial"/>
          <w:sz w:val="20"/>
          <w:szCs w:val="20"/>
        </w:rPr>
        <w:t>c). dar causa à inexecução total do contrato;</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d) ensejar o retardamento da execução ou da entrega do objeto da licitação sem motivo justificado;</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 xml:space="preserve">e) </w:t>
      </w:r>
      <w:r w:rsidRPr="00442ED5">
        <w:rPr>
          <w:sz w:val="14"/>
          <w:szCs w:val="14"/>
        </w:rPr>
        <w:t xml:space="preserve"> </w:t>
      </w:r>
      <w:r w:rsidRPr="00442ED5">
        <w:rPr>
          <w:rFonts w:ascii="Arial" w:eastAsia="Arial" w:hAnsi="Arial" w:cs="Arial"/>
          <w:sz w:val="20"/>
          <w:szCs w:val="20"/>
        </w:rPr>
        <w:t>apresentar documentação falsa ou prestar declaração falsa durante a execução do contrato;</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f) praticar ato fraudulento na execução do contrato;</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g). comportar-se de modo inidôneo ou cometer fraude de qualquer natureza;</w:t>
      </w:r>
    </w:p>
    <w:p w:rsidR="00510121" w:rsidRPr="00FD20C4"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 xml:space="preserve">g.1). Considera-se comportamento inidôneo, entre outros, a declaração falsa quanto às condições de participação, quanto ao enquadramento como ME/EPP ou o conluio entre os fornecedores, em qualquer momento da dispensa, </w:t>
      </w:r>
      <w:r w:rsidRPr="00FD20C4">
        <w:rPr>
          <w:rFonts w:ascii="Arial" w:eastAsia="Arial" w:hAnsi="Arial" w:cs="Arial"/>
          <w:sz w:val="20"/>
          <w:szCs w:val="20"/>
        </w:rPr>
        <w:t>mesmo após o encerramento da fase de lances.</w:t>
      </w:r>
    </w:p>
    <w:p w:rsidR="00510121" w:rsidRPr="00FD20C4" w:rsidRDefault="00F30139">
      <w:pPr>
        <w:spacing w:before="120" w:line="276" w:lineRule="auto"/>
        <w:rPr>
          <w:rFonts w:ascii="Arial" w:eastAsia="Arial" w:hAnsi="Arial" w:cs="Arial"/>
          <w:sz w:val="20"/>
          <w:szCs w:val="20"/>
        </w:rPr>
      </w:pPr>
      <w:r w:rsidRPr="00FD20C4">
        <w:rPr>
          <w:rFonts w:ascii="Arial" w:eastAsia="Arial" w:hAnsi="Arial" w:cs="Arial"/>
          <w:sz w:val="20"/>
          <w:szCs w:val="20"/>
        </w:rPr>
        <w:t>h) praticar ato lesivo previsto no </w:t>
      </w:r>
      <w:hyperlink r:id="rId63" w:anchor="art5">
        <w:r w:rsidRPr="00FD20C4">
          <w:rPr>
            <w:rFonts w:ascii="Arial" w:eastAsia="Arial" w:hAnsi="Arial" w:cs="Arial"/>
            <w:sz w:val="20"/>
            <w:szCs w:val="20"/>
          </w:rPr>
          <w:t>art. 5º da Lei nº 12.846, de 1º de agosto de 2013.</w:t>
        </w:r>
      </w:hyperlink>
    </w:p>
    <w:p w:rsidR="00510121" w:rsidRPr="00FD20C4" w:rsidRDefault="00A008D2">
      <w:pPr>
        <w:spacing w:before="120" w:line="276" w:lineRule="auto"/>
        <w:jc w:val="both"/>
        <w:rPr>
          <w:rFonts w:ascii="Arial" w:eastAsia="Arial" w:hAnsi="Arial" w:cs="Arial"/>
          <w:sz w:val="20"/>
          <w:szCs w:val="20"/>
        </w:rPr>
      </w:pPr>
      <w:r w:rsidRPr="00FD20C4">
        <w:rPr>
          <w:rFonts w:ascii="Arial" w:eastAsia="Arial" w:hAnsi="Arial" w:cs="Arial"/>
          <w:sz w:val="20"/>
          <w:szCs w:val="20"/>
        </w:rPr>
        <w:t>20</w:t>
      </w:r>
      <w:r w:rsidR="00F30139" w:rsidRPr="00FD20C4">
        <w:rPr>
          <w:rFonts w:ascii="Arial" w:eastAsia="Arial" w:hAnsi="Arial" w:cs="Arial"/>
          <w:sz w:val="20"/>
          <w:szCs w:val="20"/>
        </w:rPr>
        <w:t>.2. O fornecedor que cometer qualquer das infrações discriminadas nos subitens anteriores ficará sujeito, sem prejuízo da responsabilidade civil e criminal, às seguintes sanções:</w:t>
      </w:r>
    </w:p>
    <w:p w:rsidR="00510121" w:rsidRPr="00FD20C4" w:rsidRDefault="00F30139">
      <w:pPr>
        <w:spacing w:before="120" w:line="276" w:lineRule="auto"/>
        <w:jc w:val="both"/>
        <w:rPr>
          <w:rFonts w:ascii="Arial" w:eastAsia="Arial" w:hAnsi="Arial" w:cs="Arial"/>
          <w:sz w:val="20"/>
          <w:szCs w:val="20"/>
        </w:rPr>
      </w:pPr>
      <w:r w:rsidRPr="00FD20C4">
        <w:rPr>
          <w:rFonts w:ascii="Arial" w:eastAsia="Arial" w:hAnsi="Arial" w:cs="Arial"/>
          <w:sz w:val="20"/>
          <w:szCs w:val="20"/>
        </w:rPr>
        <w:t>a) Advertência, quando o contratado der causa à inexecução parcial do contrato, sempre que não se justificar a imposição de penalidade mais grave (</w:t>
      </w:r>
      <w:hyperlink r:id="rId64" w:anchor="art156%C2%A72">
        <w:r w:rsidRPr="00FD20C4">
          <w:rPr>
            <w:rFonts w:ascii="Arial" w:eastAsia="Arial" w:hAnsi="Arial" w:cs="Arial"/>
            <w:sz w:val="20"/>
            <w:szCs w:val="20"/>
            <w:u w:val="single"/>
          </w:rPr>
          <w:t>art. 156, §2º, da Lei nº 14.133, de 2021</w:t>
        </w:r>
      </w:hyperlink>
      <w:r w:rsidR="003C42D5" w:rsidRPr="00FD20C4">
        <w:rPr>
          <w:rFonts w:ascii="Arial" w:eastAsia="Arial" w:hAnsi="Arial" w:cs="Arial"/>
          <w:sz w:val="20"/>
          <w:szCs w:val="20"/>
        </w:rPr>
        <w:t>).</w:t>
      </w:r>
    </w:p>
    <w:p w:rsidR="007A47CC" w:rsidRPr="00FD20C4" w:rsidRDefault="00F30139">
      <w:pPr>
        <w:spacing w:before="120" w:line="276" w:lineRule="auto"/>
        <w:jc w:val="both"/>
        <w:rPr>
          <w:rFonts w:ascii="Arial" w:eastAsia="Arial" w:hAnsi="Arial" w:cs="Arial"/>
          <w:sz w:val="20"/>
          <w:szCs w:val="20"/>
        </w:rPr>
      </w:pPr>
      <w:r w:rsidRPr="00FD20C4">
        <w:rPr>
          <w:rFonts w:ascii="Arial" w:eastAsia="Arial" w:hAnsi="Arial" w:cs="Arial"/>
          <w:b/>
          <w:sz w:val="20"/>
          <w:szCs w:val="20"/>
        </w:rPr>
        <w:t xml:space="preserve">b) </w:t>
      </w:r>
      <w:r w:rsidRPr="00FD20C4">
        <w:rPr>
          <w:rFonts w:ascii="Arial" w:eastAsia="Arial" w:hAnsi="Arial" w:cs="Arial"/>
          <w:sz w:val="20"/>
          <w:szCs w:val="20"/>
        </w:rPr>
        <w:t xml:space="preserve"> Multa de mora de </w:t>
      </w:r>
      <w:r w:rsidR="00134BD9" w:rsidRPr="00FD20C4">
        <w:rPr>
          <w:rFonts w:ascii="Arial" w:eastAsia="Arial" w:hAnsi="Arial" w:cs="Arial"/>
          <w:sz w:val="20"/>
          <w:szCs w:val="20"/>
        </w:rPr>
        <w:t>0,5 % (cinco décimos</w:t>
      </w:r>
      <w:r w:rsidRPr="00FD20C4">
        <w:rPr>
          <w:rFonts w:ascii="Arial" w:eastAsia="Arial" w:hAnsi="Arial" w:cs="Arial"/>
          <w:sz w:val="20"/>
          <w:szCs w:val="20"/>
        </w:rPr>
        <w:t xml:space="preserve"> por cento) por dia, sobre o valor </w:t>
      </w:r>
      <w:r w:rsidR="00134BD9" w:rsidRPr="00FD20C4">
        <w:rPr>
          <w:rFonts w:ascii="Arial" w:eastAsia="Arial" w:hAnsi="Arial" w:cs="Arial"/>
          <w:sz w:val="20"/>
          <w:szCs w:val="20"/>
        </w:rPr>
        <w:t>contratado do item prejudicado,</w:t>
      </w:r>
      <w:r w:rsidRPr="00FD20C4">
        <w:rPr>
          <w:rFonts w:ascii="Arial" w:eastAsia="Arial" w:hAnsi="Arial" w:cs="Arial"/>
          <w:sz w:val="20"/>
          <w:szCs w:val="20"/>
        </w:rPr>
        <w:t xml:space="preserve"> quando praticada conduta descrita na alínea “d”</w:t>
      </w:r>
      <w:r w:rsidR="00A57BD9" w:rsidRPr="00FD20C4">
        <w:rPr>
          <w:rFonts w:ascii="Arial" w:eastAsia="Arial" w:hAnsi="Arial" w:cs="Arial"/>
          <w:sz w:val="20"/>
          <w:szCs w:val="20"/>
        </w:rPr>
        <w:t>, limitado a 30</w:t>
      </w:r>
      <w:r w:rsidR="002B21B2" w:rsidRPr="00FD20C4">
        <w:rPr>
          <w:rFonts w:ascii="Arial" w:eastAsia="Arial" w:hAnsi="Arial" w:cs="Arial"/>
          <w:sz w:val="20"/>
          <w:szCs w:val="20"/>
        </w:rPr>
        <w:t xml:space="preserve"> dias. Após o </w:t>
      </w:r>
      <w:r w:rsidR="008D26A2" w:rsidRPr="00FD20C4">
        <w:rPr>
          <w:rFonts w:ascii="Arial" w:eastAsia="Arial" w:hAnsi="Arial" w:cs="Arial"/>
          <w:sz w:val="20"/>
          <w:szCs w:val="20"/>
        </w:rPr>
        <w:t>trigésimo</w:t>
      </w:r>
      <w:r w:rsidRPr="00FD20C4">
        <w:rPr>
          <w:rFonts w:ascii="Arial" w:eastAsia="Arial" w:hAnsi="Arial" w:cs="Arial"/>
          <w:sz w:val="20"/>
          <w:szCs w:val="20"/>
        </w:rPr>
        <w:t xml:space="preserve"> dia e a critério da Administração, poderá ser considerada inexecução total ou parcial do objeto.</w:t>
      </w:r>
    </w:p>
    <w:p w:rsidR="003C42D5" w:rsidRPr="00FD20C4" w:rsidRDefault="003C42D5">
      <w:pPr>
        <w:spacing w:before="120" w:line="276" w:lineRule="auto"/>
        <w:jc w:val="both"/>
        <w:rPr>
          <w:rFonts w:ascii="Arial" w:eastAsia="Arial" w:hAnsi="Arial" w:cs="Arial"/>
          <w:sz w:val="20"/>
          <w:szCs w:val="20"/>
        </w:rPr>
      </w:pPr>
      <w:r w:rsidRPr="00FD20C4">
        <w:rPr>
          <w:rFonts w:ascii="Arial" w:eastAsia="Arial" w:hAnsi="Arial" w:cs="Arial"/>
          <w:sz w:val="20"/>
          <w:szCs w:val="20"/>
        </w:rPr>
        <w:t xml:space="preserve">b1) Moratória de </w:t>
      </w:r>
      <w:r w:rsidR="00134BD9" w:rsidRPr="00FD20C4">
        <w:rPr>
          <w:rFonts w:ascii="Arial" w:eastAsia="Arial" w:hAnsi="Arial" w:cs="Arial"/>
          <w:sz w:val="20"/>
          <w:szCs w:val="20"/>
        </w:rPr>
        <w:t>0,5 % (cinco décimos por cento)</w:t>
      </w:r>
      <w:r w:rsidRPr="00FD20C4">
        <w:rPr>
          <w:rFonts w:ascii="Arial" w:eastAsia="Arial" w:hAnsi="Arial" w:cs="Arial"/>
          <w:sz w:val="20"/>
          <w:szCs w:val="20"/>
        </w:rPr>
        <w:t xml:space="preserve"> por dia, sobre o valor contratado por dia de atraso injustificado, até o máximo de 10 % (dez por cento) sobre o valor contratado, pela inobservância de prazo fixado para apresentação, suplementação ou reposição da garantia.</w:t>
      </w:r>
    </w:p>
    <w:p w:rsidR="00510121" w:rsidRPr="00FD20C4" w:rsidRDefault="00F30139">
      <w:pPr>
        <w:spacing w:before="120" w:line="276" w:lineRule="auto"/>
        <w:jc w:val="both"/>
        <w:rPr>
          <w:rFonts w:ascii="Arial" w:eastAsia="Arial" w:hAnsi="Arial" w:cs="Arial"/>
          <w:sz w:val="20"/>
          <w:szCs w:val="20"/>
        </w:rPr>
      </w:pPr>
      <w:r w:rsidRPr="00FD20C4">
        <w:rPr>
          <w:rFonts w:ascii="Arial" w:eastAsia="Arial" w:hAnsi="Arial" w:cs="Arial"/>
          <w:sz w:val="20"/>
          <w:szCs w:val="20"/>
        </w:rPr>
        <w:t xml:space="preserve">c) Multa compensatória </w:t>
      </w:r>
      <w:r w:rsidR="00A57BD9" w:rsidRPr="00FD20C4">
        <w:rPr>
          <w:rFonts w:ascii="Arial" w:eastAsia="Arial" w:hAnsi="Arial" w:cs="Arial"/>
          <w:sz w:val="20"/>
          <w:szCs w:val="20"/>
        </w:rPr>
        <w:t>10 % (dez</w:t>
      </w:r>
      <w:r w:rsidRPr="00FD20C4">
        <w:rPr>
          <w:rFonts w:ascii="Arial" w:eastAsia="Arial" w:hAnsi="Arial" w:cs="Arial"/>
          <w:sz w:val="20"/>
          <w:szCs w:val="20"/>
        </w:rPr>
        <w:t xml:space="preserve"> por cento) sobre o valor contratado do item prejudicado, quando praticada </w:t>
      </w:r>
      <w:r w:rsidR="007A47CC" w:rsidRPr="00FD20C4">
        <w:rPr>
          <w:rFonts w:ascii="Arial" w:eastAsia="Arial" w:hAnsi="Arial" w:cs="Arial"/>
          <w:sz w:val="20"/>
          <w:szCs w:val="20"/>
        </w:rPr>
        <w:t>conduta descrita na alínea “b” (inexecução parcial do contrato que cause grave dano à Administração, ao funcionamento dos serviços públicos ou ao interesse coletivo).</w:t>
      </w:r>
    </w:p>
    <w:p w:rsidR="00A57BD9" w:rsidRPr="00FD20C4" w:rsidRDefault="00F30139">
      <w:pPr>
        <w:spacing w:before="120" w:line="276" w:lineRule="auto"/>
        <w:jc w:val="both"/>
        <w:rPr>
          <w:rFonts w:ascii="Arial" w:eastAsia="Arial" w:hAnsi="Arial" w:cs="Arial"/>
          <w:sz w:val="20"/>
          <w:szCs w:val="20"/>
        </w:rPr>
      </w:pPr>
      <w:r w:rsidRPr="00FD20C4">
        <w:rPr>
          <w:rFonts w:ascii="Arial" w:eastAsia="Arial" w:hAnsi="Arial" w:cs="Arial"/>
          <w:sz w:val="20"/>
          <w:szCs w:val="20"/>
        </w:rPr>
        <w:t xml:space="preserve">d) Multa compensatória de </w:t>
      </w:r>
      <w:r w:rsidR="00A57BD9" w:rsidRPr="00FD20C4">
        <w:rPr>
          <w:rFonts w:ascii="Arial" w:eastAsia="Arial" w:hAnsi="Arial" w:cs="Arial"/>
          <w:sz w:val="20"/>
          <w:szCs w:val="20"/>
        </w:rPr>
        <w:t>10 % (dez</w:t>
      </w:r>
      <w:r w:rsidRPr="00FD20C4">
        <w:rPr>
          <w:rFonts w:ascii="Arial" w:eastAsia="Arial" w:hAnsi="Arial" w:cs="Arial"/>
          <w:sz w:val="20"/>
          <w:szCs w:val="20"/>
        </w:rPr>
        <w:t xml:space="preserve"> por cento</w:t>
      </w:r>
      <w:r w:rsidR="00A57BD9" w:rsidRPr="00FD20C4">
        <w:rPr>
          <w:rFonts w:ascii="Arial" w:eastAsia="Arial" w:hAnsi="Arial" w:cs="Arial"/>
          <w:sz w:val="20"/>
          <w:szCs w:val="20"/>
        </w:rPr>
        <w:t xml:space="preserve">) sobre o valor contratado, </w:t>
      </w:r>
      <w:r w:rsidRPr="00FD20C4">
        <w:rPr>
          <w:rFonts w:ascii="Arial" w:eastAsia="Arial" w:hAnsi="Arial" w:cs="Arial"/>
          <w:sz w:val="20"/>
          <w:szCs w:val="20"/>
        </w:rPr>
        <w:t>quando praticada</w:t>
      </w:r>
      <w:r w:rsidR="007A47CC" w:rsidRPr="00FD20C4">
        <w:rPr>
          <w:rFonts w:ascii="Arial" w:eastAsia="Arial" w:hAnsi="Arial" w:cs="Arial"/>
          <w:sz w:val="20"/>
          <w:szCs w:val="20"/>
        </w:rPr>
        <w:t xml:space="preserve"> conduta descrita na alínea “c” </w:t>
      </w:r>
      <w:r w:rsidRPr="00FD20C4">
        <w:rPr>
          <w:rFonts w:ascii="Arial" w:eastAsia="Arial" w:hAnsi="Arial" w:cs="Arial"/>
          <w:sz w:val="20"/>
          <w:szCs w:val="20"/>
        </w:rPr>
        <w:t>(inexecução total do contrato).</w:t>
      </w:r>
    </w:p>
    <w:p w:rsidR="00AA143D" w:rsidRPr="00FD20C4" w:rsidRDefault="00AA143D">
      <w:pPr>
        <w:spacing w:before="120" w:line="276" w:lineRule="auto"/>
        <w:jc w:val="both"/>
        <w:rPr>
          <w:rFonts w:ascii="Arial" w:eastAsia="Arial" w:hAnsi="Arial" w:cs="Arial"/>
          <w:sz w:val="20"/>
          <w:szCs w:val="20"/>
        </w:rPr>
      </w:pPr>
    </w:p>
    <w:p w:rsidR="00AA143D" w:rsidRPr="00FD20C4" w:rsidRDefault="00AA143D" w:rsidP="00AA143D">
      <w:pPr>
        <w:spacing w:before="120" w:after="240" w:line="276" w:lineRule="auto"/>
        <w:jc w:val="both"/>
        <w:rPr>
          <w:rFonts w:ascii="Arial" w:eastAsia="Arial" w:hAnsi="Arial" w:cs="Arial"/>
          <w:sz w:val="20"/>
          <w:szCs w:val="20"/>
        </w:rPr>
      </w:pPr>
      <w:r w:rsidRPr="00FD20C4">
        <w:rPr>
          <w:rFonts w:ascii="Arial" w:eastAsia="Arial" w:hAnsi="Arial" w:cs="Arial"/>
          <w:sz w:val="20"/>
          <w:szCs w:val="20"/>
        </w:rPr>
        <w:t>e) Multa compensatória de 10 % (dez por cento) sobre o valor do contrato, para as infrações descritas nas a</w:t>
      </w:r>
      <w:r w:rsidR="003C42D5" w:rsidRPr="00FD20C4">
        <w:rPr>
          <w:rFonts w:ascii="Arial" w:eastAsia="Arial" w:hAnsi="Arial" w:cs="Arial"/>
          <w:sz w:val="20"/>
          <w:szCs w:val="20"/>
        </w:rPr>
        <w:t>líneas “e” a “h” do subitem 20.1</w:t>
      </w:r>
      <w:r w:rsidRPr="00FD20C4">
        <w:rPr>
          <w:rFonts w:ascii="Arial" w:eastAsia="Arial" w:hAnsi="Arial" w:cs="Arial"/>
          <w:sz w:val="20"/>
          <w:szCs w:val="20"/>
        </w:rPr>
        <w:t>.</w:t>
      </w:r>
    </w:p>
    <w:p w:rsidR="00AA143D" w:rsidRPr="00FD20C4" w:rsidRDefault="00AA143D" w:rsidP="00AA143D">
      <w:pPr>
        <w:spacing w:before="120" w:after="240" w:line="276" w:lineRule="auto"/>
        <w:jc w:val="both"/>
        <w:rPr>
          <w:rFonts w:ascii="Arial" w:eastAsia="Arial" w:hAnsi="Arial" w:cs="Arial"/>
          <w:sz w:val="20"/>
          <w:szCs w:val="20"/>
        </w:rPr>
      </w:pPr>
      <w:r w:rsidRPr="00FD20C4">
        <w:rPr>
          <w:rFonts w:ascii="Arial" w:eastAsia="Arial" w:hAnsi="Arial" w:cs="Arial"/>
          <w:sz w:val="20"/>
          <w:szCs w:val="20"/>
        </w:rPr>
        <w:t>f) Para a infração de</w:t>
      </w:r>
      <w:r w:rsidR="003C42D5" w:rsidRPr="00FD20C4">
        <w:rPr>
          <w:rFonts w:ascii="Arial" w:eastAsia="Arial" w:hAnsi="Arial" w:cs="Arial"/>
          <w:sz w:val="20"/>
          <w:szCs w:val="20"/>
        </w:rPr>
        <w:t>scrita na alínea “a” do subitem 20.1</w:t>
      </w:r>
      <w:r w:rsidR="00134BD9" w:rsidRPr="00FD20C4">
        <w:rPr>
          <w:rFonts w:ascii="Arial" w:eastAsia="Arial" w:hAnsi="Arial" w:cs="Arial"/>
          <w:sz w:val="20"/>
          <w:szCs w:val="20"/>
        </w:rPr>
        <w:t xml:space="preserve">, a multa será de </w:t>
      </w:r>
      <w:r w:rsidRPr="00FD20C4">
        <w:rPr>
          <w:rFonts w:ascii="Arial" w:eastAsia="Arial" w:hAnsi="Arial" w:cs="Arial"/>
          <w:sz w:val="20"/>
          <w:szCs w:val="20"/>
        </w:rPr>
        <w:t xml:space="preserve">10 % (dez por </w:t>
      </w:r>
      <w:proofErr w:type="gramStart"/>
      <w:r w:rsidRPr="00FD20C4">
        <w:rPr>
          <w:rFonts w:ascii="Arial" w:eastAsia="Arial" w:hAnsi="Arial" w:cs="Arial"/>
          <w:sz w:val="20"/>
          <w:szCs w:val="20"/>
        </w:rPr>
        <w:t>cento)  do</w:t>
      </w:r>
      <w:proofErr w:type="gramEnd"/>
      <w:r w:rsidRPr="00FD20C4">
        <w:rPr>
          <w:rFonts w:ascii="Arial" w:eastAsia="Arial" w:hAnsi="Arial" w:cs="Arial"/>
          <w:sz w:val="20"/>
          <w:szCs w:val="20"/>
        </w:rPr>
        <w:t xml:space="preserve"> valor do item prejudicado.</w:t>
      </w:r>
    </w:p>
    <w:p w:rsidR="00510121" w:rsidRPr="00FD20C4" w:rsidRDefault="00AA143D">
      <w:pPr>
        <w:spacing w:before="120" w:line="276" w:lineRule="auto"/>
        <w:jc w:val="both"/>
        <w:rPr>
          <w:rFonts w:ascii="Arial" w:eastAsia="Arial" w:hAnsi="Arial" w:cs="Arial"/>
          <w:sz w:val="20"/>
          <w:szCs w:val="20"/>
        </w:rPr>
      </w:pPr>
      <w:r w:rsidRPr="00FD20C4">
        <w:rPr>
          <w:rFonts w:ascii="Arial" w:eastAsia="Arial" w:hAnsi="Arial" w:cs="Arial"/>
          <w:sz w:val="20"/>
          <w:szCs w:val="20"/>
        </w:rPr>
        <w:t>g</w:t>
      </w:r>
      <w:r w:rsidR="00F30139" w:rsidRPr="00FD20C4">
        <w:rPr>
          <w:rFonts w:ascii="Arial" w:eastAsia="Arial" w:hAnsi="Arial" w:cs="Arial"/>
          <w:sz w:val="20"/>
          <w:szCs w:val="20"/>
        </w:rPr>
        <w:t xml:space="preserve">) Impedimento de licitar e contratar no âmbito da Administração Pública direta e indireta do ente </w:t>
      </w:r>
      <w:r w:rsidR="00F30139" w:rsidRPr="00FD20C4">
        <w:rPr>
          <w:rFonts w:ascii="Arial" w:eastAsia="Arial" w:hAnsi="Arial" w:cs="Arial"/>
          <w:sz w:val="20"/>
          <w:szCs w:val="20"/>
        </w:rPr>
        <w:lastRenderedPageBreak/>
        <w:t xml:space="preserve">federativo que tiver aplicado a sanção, pelo prazo máximo de 3 (três) anos, nos casos descritos nas alíneas “b”, “c” e “d” do item </w:t>
      </w:r>
      <w:r w:rsidR="003C42D5" w:rsidRPr="00FD20C4">
        <w:rPr>
          <w:rFonts w:ascii="Arial" w:eastAsia="Arial" w:hAnsi="Arial" w:cs="Arial"/>
          <w:sz w:val="20"/>
          <w:szCs w:val="20"/>
        </w:rPr>
        <w:t>20.1</w:t>
      </w:r>
      <w:r w:rsidR="00F30139" w:rsidRPr="00FD20C4">
        <w:rPr>
          <w:rFonts w:ascii="Arial" w:eastAsia="Arial" w:hAnsi="Arial" w:cs="Arial"/>
          <w:sz w:val="20"/>
          <w:szCs w:val="20"/>
        </w:rPr>
        <w:t xml:space="preserve"> deste Termo de referência, quando não se justificar a imposição de penalidade mais grave;</w:t>
      </w:r>
    </w:p>
    <w:p w:rsidR="00510121" w:rsidRPr="00442ED5" w:rsidRDefault="00AA143D">
      <w:pPr>
        <w:spacing w:before="120" w:line="276" w:lineRule="auto"/>
        <w:jc w:val="both"/>
        <w:rPr>
          <w:rFonts w:ascii="Arial" w:eastAsia="Arial" w:hAnsi="Arial" w:cs="Arial"/>
          <w:sz w:val="20"/>
          <w:szCs w:val="20"/>
        </w:rPr>
      </w:pPr>
      <w:r w:rsidRPr="00FD20C4">
        <w:rPr>
          <w:rFonts w:ascii="Arial" w:eastAsia="Arial" w:hAnsi="Arial" w:cs="Arial"/>
          <w:sz w:val="20"/>
          <w:szCs w:val="20"/>
        </w:rPr>
        <w:t>h</w:t>
      </w:r>
      <w:r w:rsidR="00F30139" w:rsidRPr="00FD20C4">
        <w:rPr>
          <w:rFonts w:ascii="Arial" w:eastAsia="Arial" w:hAnsi="Arial" w:cs="Arial"/>
          <w:sz w:val="20"/>
          <w:szCs w:val="20"/>
        </w:rPr>
        <w:t xml:space="preserve">) Declaração de inidoneidade para licitar ou contratar, que impedirá o responsável de licitar ou contratar no âmbito da Administração Pública direta e indireta de todos os entes federativos, pelo prazo mínimo de 3 (três) anos e máximo de 6 (seis) anos, nos casos descritos nas alíneas  </w:t>
      </w:r>
      <w:r w:rsidR="003C42D5" w:rsidRPr="00FD20C4">
        <w:rPr>
          <w:rFonts w:ascii="Arial" w:eastAsia="Arial" w:hAnsi="Arial" w:cs="Arial"/>
          <w:sz w:val="20"/>
          <w:szCs w:val="20"/>
        </w:rPr>
        <w:t>“e”, “f”, “g” e “h” do item 20.1.</w:t>
      </w:r>
      <w:r w:rsidR="00F30139" w:rsidRPr="00FD20C4">
        <w:rPr>
          <w:rFonts w:ascii="Arial" w:eastAsia="Arial" w:hAnsi="Arial" w:cs="Arial"/>
          <w:sz w:val="20"/>
          <w:szCs w:val="20"/>
        </w:rPr>
        <w:t xml:space="preserve">, </w:t>
      </w:r>
      <w:r w:rsidR="00F30139" w:rsidRPr="00442ED5">
        <w:rPr>
          <w:rFonts w:ascii="Arial" w:eastAsia="Arial" w:hAnsi="Arial" w:cs="Arial"/>
          <w:sz w:val="20"/>
          <w:szCs w:val="20"/>
        </w:rPr>
        <w:t>bem como nos demais casos que justifiquem a imposição da penalidade mais grave;</w:t>
      </w:r>
    </w:p>
    <w:p w:rsidR="00510121" w:rsidRPr="00442ED5" w:rsidRDefault="00A008D2">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.3. Na aplicação das sanções serão considerados:</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a) a natureza e a gravidade da infração cometida;</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b). as peculiaridades do caso concreto;</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c). as circunstâncias agravantes ou atenuantes;</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d). os danos que dela provierem para a Administração Pública;</w:t>
      </w:r>
    </w:p>
    <w:p w:rsidR="00510121" w:rsidRPr="00442ED5" w:rsidRDefault="00F30139">
      <w:pPr>
        <w:spacing w:before="120" w:line="276" w:lineRule="auto"/>
        <w:jc w:val="both"/>
        <w:rPr>
          <w:rFonts w:ascii="Arial" w:eastAsia="Arial" w:hAnsi="Arial" w:cs="Arial"/>
          <w:sz w:val="20"/>
          <w:szCs w:val="20"/>
        </w:rPr>
      </w:pPr>
      <w:r w:rsidRPr="00442ED5">
        <w:rPr>
          <w:rFonts w:ascii="Arial" w:eastAsia="Arial" w:hAnsi="Arial" w:cs="Arial"/>
          <w:sz w:val="20"/>
          <w:szCs w:val="20"/>
        </w:rPr>
        <w:t>e). a implantação ou o aperfeiçoamento de programa de integridade, conforme normas e orientações dos órgãos de controle.</w:t>
      </w:r>
    </w:p>
    <w:p w:rsidR="00510121" w:rsidRPr="00442ED5" w:rsidRDefault="002422A9">
      <w:pPr>
        <w:spacing w:before="120" w:line="276" w:lineRule="auto"/>
        <w:jc w:val="both"/>
        <w:rPr>
          <w:rFonts w:ascii="Arial" w:eastAsia="Arial" w:hAnsi="Arial" w:cs="Arial"/>
          <w:sz w:val="20"/>
          <w:szCs w:val="20"/>
        </w:rPr>
      </w:pPr>
      <w:bookmarkStart w:id="6" w:name="bookmark=id.2et92p0" w:colFirst="0" w:colLast="0"/>
      <w:bookmarkEnd w:id="6"/>
      <w:r>
        <w:rPr>
          <w:rFonts w:ascii="Arial" w:eastAsia="Arial" w:hAnsi="Arial" w:cs="Arial"/>
          <w:sz w:val="20"/>
          <w:szCs w:val="20"/>
        </w:rPr>
        <w:t>20</w:t>
      </w:r>
      <w:r w:rsidR="00F30139" w:rsidRPr="00442ED5">
        <w:rPr>
          <w:rFonts w:ascii="Arial" w:eastAsia="Arial" w:hAnsi="Arial" w:cs="Arial"/>
          <w:sz w:val="20"/>
          <w:szCs w:val="20"/>
        </w:rPr>
        <w:t>.4.</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A aplicação das sanções previstas neste Contrato não exclui, em hipótese alguma, a obrigação de reparação integral do dano causado ao Contratante (</w:t>
      </w:r>
      <w:hyperlink r:id="rId65" w:anchor="art156%C2%A79">
        <w:r w:rsidR="00F30139" w:rsidRPr="00442ED5">
          <w:rPr>
            <w:rFonts w:ascii="Arial" w:eastAsia="Arial" w:hAnsi="Arial" w:cs="Arial"/>
            <w:sz w:val="20"/>
            <w:szCs w:val="20"/>
            <w:u w:val="single"/>
          </w:rPr>
          <w:t>art. 156, §9º, da Lei nº 14.133, de 2021</w:t>
        </w:r>
      </w:hyperlink>
      <w:r w:rsidR="00F30139" w:rsidRPr="00442ED5">
        <w:rPr>
          <w:rFonts w:ascii="Arial" w:eastAsia="Arial" w:hAnsi="Arial" w:cs="Arial"/>
          <w:sz w:val="20"/>
          <w:szCs w:val="20"/>
        </w:rPr>
        <w:t>).</w:t>
      </w:r>
    </w:p>
    <w:p w:rsidR="00510121" w:rsidRPr="00442ED5" w:rsidRDefault="002422A9">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.5. A penalidade de multa pode ser aplicada cumulativamente com as demais sanções.</w:t>
      </w:r>
    </w:p>
    <w:p w:rsidR="00510121" w:rsidRPr="00442ED5" w:rsidRDefault="002422A9">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 xml:space="preserve">.6. </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66" w:anchor="art156%C2%A78">
        <w:r w:rsidR="00F30139" w:rsidRPr="00442ED5">
          <w:rPr>
            <w:rFonts w:ascii="Arial" w:eastAsia="Arial" w:hAnsi="Arial" w:cs="Arial"/>
            <w:sz w:val="20"/>
            <w:szCs w:val="20"/>
            <w:u w:val="single"/>
          </w:rPr>
          <w:t>art. 156, §8º, da Lei nº 14.133, de 2021</w:t>
        </w:r>
      </w:hyperlink>
      <w:r w:rsidR="00F30139" w:rsidRPr="00442ED5">
        <w:rPr>
          <w:rFonts w:ascii="Arial" w:eastAsia="Arial" w:hAnsi="Arial" w:cs="Arial"/>
          <w:sz w:val="20"/>
          <w:szCs w:val="20"/>
        </w:rPr>
        <w:t xml:space="preserve">). </w:t>
      </w:r>
    </w:p>
    <w:p w:rsidR="00510121" w:rsidRPr="00442ED5" w:rsidRDefault="002422A9">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.7.</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 xml:space="preserve">Previamente ao encaminhamento à cobrança judicial, a multa poderá ser recolhida administrativamente no prazo máximo de </w:t>
      </w:r>
      <w:r w:rsidR="0018645F" w:rsidRPr="00442ED5">
        <w:rPr>
          <w:rFonts w:ascii="Arial" w:eastAsia="Arial" w:hAnsi="Arial" w:cs="Arial"/>
          <w:i/>
          <w:sz w:val="20"/>
          <w:szCs w:val="20"/>
        </w:rPr>
        <w:t>30 dias (trinta dias</w:t>
      </w:r>
      <w:r w:rsidR="00F30139" w:rsidRPr="00442ED5">
        <w:rPr>
          <w:rFonts w:ascii="Arial" w:eastAsia="Arial" w:hAnsi="Arial" w:cs="Arial"/>
          <w:i/>
          <w:sz w:val="20"/>
          <w:szCs w:val="20"/>
        </w:rPr>
        <w:t xml:space="preserve">) </w:t>
      </w:r>
      <w:r w:rsidR="00F30139" w:rsidRPr="00442ED5">
        <w:rPr>
          <w:rFonts w:ascii="Arial" w:eastAsia="Arial" w:hAnsi="Arial" w:cs="Arial"/>
          <w:sz w:val="20"/>
          <w:szCs w:val="20"/>
        </w:rPr>
        <w:t>dias, a contar da data do recebimento da comunicação enviada pela autoridade competente.</w:t>
      </w:r>
    </w:p>
    <w:p w:rsidR="00510121" w:rsidRPr="00442ED5" w:rsidRDefault="002422A9">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 xml:space="preserve">.8. </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Os atos previstos como infrações administrativas na</w:t>
      </w:r>
      <w:hyperlink r:id="rId67">
        <w:r w:rsidR="00F30139" w:rsidRPr="00442ED5">
          <w:rPr>
            <w:rFonts w:ascii="Arial" w:eastAsia="Arial" w:hAnsi="Arial" w:cs="Arial"/>
            <w:sz w:val="20"/>
            <w:szCs w:val="20"/>
          </w:rPr>
          <w:t xml:space="preserve"> </w:t>
        </w:r>
      </w:hyperlink>
      <w:hyperlink r:id="rId68">
        <w:r w:rsidR="00F30139" w:rsidRPr="00442ED5">
          <w:rPr>
            <w:rFonts w:ascii="Arial" w:eastAsia="Arial" w:hAnsi="Arial" w:cs="Arial"/>
            <w:sz w:val="20"/>
            <w:szCs w:val="20"/>
            <w:u w:val="single"/>
          </w:rPr>
          <w:t>Lei nº 14.133, de 2021</w:t>
        </w:r>
      </w:hyperlink>
      <w:r w:rsidR="00F30139" w:rsidRPr="00442ED5">
        <w:rPr>
          <w:rFonts w:ascii="Arial" w:eastAsia="Arial" w:hAnsi="Arial" w:cs="Arial"/>
          <w:sz w:val="20"/>
          <w:szCs w:val="20"/>
        </w:rPr>
        <w:t>, ou em outras leis de licitações e contratos da Administração Pública que também sejam tipificados como atos lesivos na</w:t>
      </w:r>
      <w:hyperlink r:id="rId69">
        <w:r w:rsidR="00F30139" w:rsidRPr="00442ED5">
          <w:rPr>
            <w:rFonts w:ascii="Arial" w:eastAsia="Arial" w:hAnsi="Arial" w:cs="Arial"/>
            <w:sz w:val="20"/>
            <w:szCs w:val="20"/>
          </w:rPr>
          <w:t xml:space="preserve"> </w:t>
        </w:r>
      </w:hyperlink>
      <w:hyperlink r:id="rId70">
        <w:r w:rsidR="00F30139" w:rsidRPr="00442ED5">
          <w:rPr>
            <w:rFonts w:ascii="Arial" w:eastAsia="Arial" w:hAnsi="Arial" w:cs="Arial"/>
            <w:sz w:val="20"/>
            <w:szCs w:val="20"/>
            <w:u w:val="single"/>
          </w:rPr>
          <w:t>Lei nº 12.846, de 2013</w:t>
        </w:r>
      </w:hyperlink>
      <w:r w:rsidR="00F30139" w:rsidRPr="00442ED5">
        <w:rPr>
          <w:rFonts w:ascii="Arial" w:eastAsia="Arial" w:hAnsi="Arial" w:cs="Arial"/>
          <w:sz w:val="20"/>
          <w:szCs w:val="20"/>
        </w:rPr>
        <w:t>, serão apurados e julgados conjuntamente, nos mesmos autos, observados o rito procedimental e autoridade competente definidos na referida Lei (</w:t>
      </w:r>
      <w:hyperlink r:id="rId71">
        <w:r w:rsidR="00F30139" w:rsidRPr="00442ED5">
          <w:rPr>
            <w:rFonts w:ascii="Arial" w:eastAsia="Arial" w:hAnsi="Arial" w:cs="Arial"/>
            <w:sz w:val="20"/>
            <w:szCs w:val="20"/>
            <w:u w:val="single"/>
          </w:rPr>
          <w:t>art. 159</w:t>
        </w:r>
      </w:hyperlink>
      <w:r w:rsidR="00F30139" w:rsidRPr="00442ED5">
        <w:rPr>
          <w:rFonts w:ascii="Arial" w:eastAsia="Arial" w:hAnsi="Arial" w:cs="Arial"/>
          <w:sz w:val="20"/>
          <w:szCs w:val="20"/>
        </w:rPr>
        <w:t>).</w:t>
      </w:r>
    </w:p>
    <w:p w:rsidR="00510121" w:rsidRPr="00442ED5" w:rsidRDefault="005B786E">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 xml:space="preserve">.9. A aplicação de qualquer das penalidades previstas realizar-se-á em processo administrativo que </w:t>
      </w:r>
      <w:r w:rsidR="00F30139" w:rsidRPr="00442ED5">
        <w:rPr>
          <w:rFonts w:ascii="Arial" w:eastAsia="Arial" w:hAnsi="Arial" w:cs="Arial"/>
          <w:b/>
          <w:sz w:val="20"/>
          <w:szCs w:val="20"/>
        </w:rPr>
        <w:t>assegurará o contraditório e a ampla defesa ao fornecedor/adjudicatário</w:t>
      </w:r>
      <w:r w:rsidR="00F30139" w:rsidRPr="00442ED5">
        <w:rPr>
          <w:rFonts w:ascii="Arial" w:eastAsia="Arial" w:hAnsi="Arial" w:cs="Arial"/>
          <w:sz w:val="20"/>
          <w:szCs w:val="20"/>
        </w:rPr>
        <w:t>, observando-se o procedimento previsto na Lei nº 14.133, de 2021, e subsidiariamente na Lei nº. 9.784, de 1999.</w:t>
      </w:r>
    </w:p>
    <w:p w:rsidR="00510121" w:rsidRPr="00442ED5" w:rsidRDefault="005B786E">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.10.</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72" w:anchor="art160">
        <w:r w:rsidR="00F30139" w:rsidRPr="00442ED5">
          <w:rPr>
            <w:rFonts w:ascii="Arial" w:eastAsia="Arial" w:hAnsi="Arial" w:cs="Arial"/>
            <w:sz w:val="20"/>
            <w:szCs w:val="20"/>
            <w:u w:val="single"/>
          </w:rPr>
          <w:t>art. 160, da Lei nº 14.133, de 2021</w:t>
        </w:r>
      </w:hyperlink>
      <w:r w:rsidR="00F30139" w:rsidRPr="00442ED5">
        <w:rPr>
          <w:rFonts w:ascii="Arial" w:eastAsia="Arial" w:hAnsi="Arial" w:cs="Arial"/>
          <w:sz w:val="20"/>
          <w:szCs w:val="20"/>
        </w:rPr>
        <w:t>).</w:t>
      </w:r>
    </w:p>
    <w:p w:rsidR="00510121" w:rsidRPr="00442ED5" w:rsidRDefault="005B786E">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.11.</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00F30139" w:rsidRPr="00442ED5">
        <w:rPr>
          <w:rFonts w:ascii="Arial" w:eastAsia="Arial" w:hAnsi="Arial" w:cs="Arial"/>
          <w:sz w:val="20"/>
          <w:szCs w:val="20"/>
        </w:rPr>
        <w:t>Ceis</w:t>
      </w:r>
      <w:proofErr w:type="spellEnd"/>
      <w:r w:rsidR="00F30139" w:rsidRPr="00442ED5">
        <w:rPr>
          <w:rFonts w:ascii="Arial" w:eastAsia="Arial" w:hAnsi="Arial" w:cs="Arial"/>
          <w:sz w:val="20"/>
          <w:szCs w:val="20"/>
        </w:rPr>
        <w:t>) e no Cadastro Nacional de Empresas Punidas (</w:t>
      </w:r>
      <w:proofErr w:type="spellStart"/>
      <w:r w:rsidR="00F30139" w:rsidRPr="00442ED5">
        <w:rPr>
          <w:rFonts w:ascii="Arial" w:eastAsia="Arial" w:hAnsi="Arial" w:cs="Arial"/>
          <w:sz w:val="20"/>
          <w:szCs w:val="20"/>
        </w:rPr>
        <w:t>Cnep</w:t>
      </w:r>
      <w:proofErr w:type="spellEnd"/>
      <w:r w:rsidR="00F30139" w:rsidRPr="00442ED5">
        <w:rPr>
          <w:rFonts w:ascii="Arial" w:eastAsia="Arial" w:hAnsi="Arial" w:cs="Arial"/>
          <w:sz w:val="20"/>
          <w:szCs w:val="20"/>
        </w:rPr>
        <w:t>), instituídos no âmbito do Poder Executivo Federal. (</w:t>
      </w:r>
      <w:hyperlink r:id="rId73" w:anchor="art161">
        <w:r w:rsidR="00F30139" w:rsidRPr="00442ED5">
          <w:rPr>
            <w:rFonts w:ascii="Arial" w:eastAsia="Arial" w:hAnsi="Arial" w:cs="Arial"/>
            <w:sz w:val="20"/>
            <w:szCs w:val="20"/>
            <w:u w:val="single"/>
          </w:rPr>
          <w:t>Art. 161, da Lei nº 14.133, de 2021</w:t>
        </w:r>
      </w:hyperlink>
      <w:r w:rsidR="00F30139" w:rsidRPr="00442ED5">
        <w:rPr>
          <w:rFonts w:ascii="Arial" w:eastAsia="Arial" w:hAnsi="Arial" w:cs="Arial"/>
          <w:sz w:val="20"/>
          <w:szCs w:val="20"/>
        </w:rPr>
        <w:t>).</w:t>
      </w:r>
    </w:p>
    <w:p w:rsidR="00510121" w:rsidRPr="00442ED5" w:rsidRDefault="005B786E">
      <w:pPr>
        <w:spacing w:before="120" w:line="276" w:lineRule="auto"/>
        <w:jc w:val="both"/>
        <w:rPr>
          <w:rFonts w:ascii="Arial" w:eastAsia="Arial" w:hAnsi="Arial" w:cs="Arial"/>
          <w:sz w:val="20"/>
          <w:szCs w:val="20"/>
        </w:rPr>
      </w:pPr>
      <w:r>
        <w:rPr>
          <w:rFonts w:ascii="Arial" w:eastAsia="Arial" w:hAnsi="Arial" w:cs="Arial"/>
          <w:sz w:val="20"/>
          <w:szCs w:val="20"/>
        </w:rPr>
        <w:t>20</w:t>
      </w:r>
      <w:r w:rsidR="00F30139" w:rsidRPr="00442ED5">
        <w:rPr>
          <w:rFonts w:ascii="Arial" w:eastAsia="Arial" w:hAnsi="Arial" w:cs="Arial"/>
          <w:sz w:val="20"/>
          <w:szCs w:val="20"/>
        </w:rPr>
        <w:t>.12.</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As sanções de impedimento de licitar e contratar e declaração de inidoneidade para licitar ou contratar são passíveis de reabilitação na forma do</w:t>
      </w:r>
      <w:hyperlink r:id="rId74" w:anchor="163">
        <w:r w:rsidR="00F30139" w:rsidRPr="00442ED5">
          <w:rPr>
            <w:rFonts w:ascii="Arial" w:eastAsia="Arial" w:hAnsi="Arial" w:cs="Arial"/>
            <w:sz w:val="20"/>
            <w:szCs w:val="20"/>
          </w:rPr>
          <w:t xml:space="preserve"> </w:t>
        </w:r>
      </w:hyperlink>
      <w:hyperlink r:id="rId75" w:anchor="163">
        <w:r w:rsidR="00F30139" w:rsidRPr="00442ED5">
          <w:rPr>
            <w:rFonts w:ascii="Arial" w:eastAsia="Arial" w:hAnsi="Arial" w:cs="Arial"/>
            <w:sz w:val="20"/>
            <w:szCs w:val="20"/>
            <w:u w:val="single"/>
          </w:rPr>
          <w:t>art. 163 da Lei nº 14.133/21</w:t>
        </w:r>
      </w:hyperlink>
      <w:r w:rsidR="00F30139" w:rsidRPr="00442ED5">
        <w:rPr>
          <w:rFonts w:ascii="Arial" w:eastAsia="Arial" w:hAnsi="Arial" w:cs="Arial"/>
          <w:sz w:val="20"/>
          <w:szCs w:val="20"/>
        </w:rPr>
        <w:t>.</w:t>
      </w:r>
    </w:p>
    <w:p w:rsidR="00510121" w:rsidRPr="00442ED5" w:rsidRDefault="005B786E">
      <w:pPr>
        <w:spacing w:before="120" w:line="276" w:lineRule="auto"/>
        <w:jc w:val="both"/>
        <w:rPr>
          <w:rFonts w:ascii="Arial" w:eastAsia="Arial" w:hAnsi="Arial" w:cs="Arial"/>
          <w:sz w:val="20"/>
          <w:szCs w:val="20"/>
        </w:rPr>
      </w:pPr>
      <w:r>
        <w:rPr>
          <w:rFonts w:ascii="Arial" w:eastAsia="Arial" w:hAnsi="Arial" w:cs="Arial"/>
          <w:sz w:val="20"/>
          <w:szCs w:val="20"/>
        </w:rPr>
        <w:lastRenderedPageBreak/>
        <w:t>20</w:t>
      </w:r>
      <w:r w:rsidR="00F30139" w:rsidRPr="00442ED5">
        <w:rPr>
          <w:rFonts w:ascii="Arial" w:eastAsia="Arial" w:hAnsi="Arial" w:cs="Arial"/>
          <w:sz w:val="20"/>
          <w:szCs w:val="20"/>
        </w:rPr>
        <w:t xml:space="preserve">.13. </w:t>
      </w:r>
      <w:r w:rsidR="00F30139" w:rsidRPr="00442ED5">
        <w:rPr>
          <w:rFonts w:ascii="Arial" w:eastAsia="Arial" w:hAnsi="Arial" w:cs="Arial"/>
          <w:sz w:val="14"/>
          <w:szCs w:val="14"/>
        </w:rPr>
        <w:t xml:space="preserve">     </w:t>
      </w:r>
      <w:r w:rsidR="00F30139" w:rsidRPr="00442ED5">
        <w:rPr>
          <w:rFonts w:ascii="Arial" w:eastAsia="Arial" w:hAnsi="Arial" w:cs="Arial"/>
          <w:sz w:val="20"/>
          <w:szCs w:val="20"/>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hyperlink r:id="rId76">
        <w:r w:rsidR="00F30139" w:rsidRPr="00442ED5">
          <w:rPr>
            <w:rFonts w:ascii="Arial" w:eastAsia="Arial" w:hAnsi="Arial" w:cs="Arial"/>
            <w:sz w:val="20"/>
            <w:szCs w:val="20"/>
          </w:rPr>
          <w:t xml:space="preserve"> </w:t>
        </w:r>
      </w:hyperlink>
      <w:hyperlink r:id="rId77">
        <w:r w:rsidR="00F30139" w:rsidRPr="00442ED5">
          <w:rPr>
            <w:rFonts w:ascii="Arial" w:eastAsia="Arial" w:hAnsi="Arial" w:cs="Arial"/>
            <w:sz w:val="20"/>
            <w:szCs w:val="20"/>
            <w:u w:val="single"/>
          </w:rPr>
          <w:t>Normativa SEGES/ME nº 26, de 13 de abril de 2022</w:t>
        </w:r>
      </w:hyperlink>
      <w:r w:rsidR="00F30139" w:rsidRPr="00442ED5">
        <w:rPr>
          <w:rFonts w:ascii="Arial" w:eastAsia="Arial" w:hAnsi="Arial" w:cs="Arial"/>
          <w:sz w:val="20"/>
          <w:szCs w:val="20"/>
        </w:rPr>
        <w:t xml:space="preserve">. </w:t>
      </w:r>
    </w:p>
    <w:p w:rsidR="00510121" w:rsidRPr="00442ED5" w:rsidRDefault="00510121">
      <w:pPr>
        <w:spacing w:before="120" w:line="276" w:lineRule="auto"/>
        <w:jc w:val="both"/>
        <w:rPr>
          <w:rFonts w:ascii="Arial" w:eastAsia="Arial" w:hAnsi="Arial" w:cs="Arial"/>
          <w:sz w:val="20"/>
          <w:szCs w:val="20"/>
        </w:rPr>
      </w:pPr>
    </w:p>
    <w:p w:rsidR="00510121" w:rsidRPr="00442ED5" w:rsidRDefault="005B786E">
      <w:pPr>
        <w:widowControl/>
        <w:tabs>
          <w:tab w:val="left" w:pos="0"/>
        </w:tabs>
        <w:spacing w:before="20" w:after="20" w:line="276" w:lineRule="auto"/>
        <w:ind w:right="-60"/>
        <w:jc w:val="both"/>
        <w:rPr>
          <w:rFonts w:ascii="Arial" w:eastAsia="Arial" w:hAnsi="Arial" w:cs="Arial"/>
          <w:b/>
          <w:sz w:val="22"/>
          <w:szCs w:val="22"/>
          <w:highlight w:val="white"/>
        </w:rPr>
      </w:pPr>
      <w:r>
        <w:rPr>
          <w:rFonts w:ascii="Arial" w:eastAsia="Arial" w:hAnsi="Arial" w:cs="Arial"/>
          <w:b/>
          <w:sz w:val="22"/>
          <w:szCs w:val="22"/>
          <w:highlight w:val="white"/>
        </w:rPr>
        <w:t>21</w:t>
      </w:r>
      <w:r w:rsidR="00F30139" w:rsidRPr="00442ED5">
        <w:rPr>
          <w:rFonts w:ascii="Arial" w:eastAsia="Arial" w:hAnsi="Arial" w:cs="Arial"/>
          <w:b/>
          <w:sz w:val="22"/>
          <w:szCs w:val="22"/>
          <w:highlight w:val="white"/>
        </w:rPr>
        <w:t>. DA PROTEÇÃO DE DADOS PESSOAIS - Lei nº 13.709/2018 - LGPD</w:t>
      </w:r>
    </w:p>
    <w:p w:rsidR="00510121" w:rsidRPr="00442ED5" w:rsidRDefault="005B786E">
      <w:pPr>
        <w:widowControl/>
        <w:tabs>
          <w:tab w:val="left" w:pos="0"/>
        </w:tabs>
        <w:spacing w:before="240" w:after="120" w:line="276" w:lineRule="auto"/>
        <w:jc w:val="both"/>
        <w:rPr>
          <w:rFonts w:ascii="Arial" w:eastAsia="Arial" w:hAnsi="Arial" w:cs="Arial"/>
          <w:sz w:val="20"/>
          <w:szCs w:val="20"/>
          <w:highlight w:val="white"/>
        </w:rPr>
      </w:pPr>
      <w:r>
        <w:rPr>
          <w:rFonts w:ascii="Arial" w:eastAsia="Arial" w:hAnsi="Arial" w:cs="Arial"/>
          <w:sz w:val="20"/>
          <w:szCs w:val="20"/>
          <w:highlight w:val="white"/>
        </w:rPr>
        <w:t>21</w:t>
      </w:r>
      <w:r w:rsidR="00F30139" w:rsidRPr="00442ED5">
        <w:rPr>
          <w:rFonts w:ascii="Arial" w:eastAsia="Arial" w:hAnsi="Arial" w:cs="Arial"/>
          <w:sz w:val="20"/>
          <w:szCs w:val="20"/>
          <w:highlight w:val="white"/>
        </w:rPr>
        <w:t>.1 Em observação às determinações constantes da</w:t>
      </w:r>
      <w:hyperlink r:id="rId78">
        <w:r w:rsidR="00F30139" w:rsidRPr="00442ED5">
          <w:rPr>
            <w:rFonts w:ascii="Arial" w:eastAsia="Arial" w:hAnsi="Arial" w:cs="Arial"/>
            <w:sz w:val="20"/>
            <w:szCs w:val="20"/>
            <w:highlight w:val="white"/>
          </w:rPr>
          <w:t xml:space="preserve"> </w:t>
        </w:r>
      </w:hyperlink>
      <w:hyperlink r:id="rId79">
        <w:r w:rsidR="00F30139" w:rsidRPr="00442ED5">
          <w:rPr>
            <w:rFonts w:ascii="Arial" w:eastAsia="Arial" w:hAnsi="Arial" w:cs="Arial"/>
            <w:sz w:val="20"/>
            <w:szCs w:val="20"/>
            <w:highlight w:val="white"/>
            <w:u w:val="single"/>
          </w:rPr>
          <w:t>Lei nº 13.709, de 14 de agosto de 2018 – LEI GERAL DE PROTEÇÃO DE DADOS (LGPD),</w:t>
        </w:r>
      </w:hyperlink>
      <w:r w:rsidR="00F30139" w:rsidRPr="00442ED5">
        <w:rPr>
          <w:rFonts w:ascii="Arial" w:eastAsia="Arial" w:hAnsi="Arial" w:cs="Arial"/>
          <w:sz w:val="20"/>
          <w:szCs w:val="20"/>
          <w:highlight w:val="white"/>
          <w:u w:val="single"/>
        </w:rPr>
        <w:t xml:space="preserve"> </w:t>
      </w:r>
      <w:r w:rsidR="00F30139" w:rsidRPr="00442ED5">
        <w:rPr>
          <w:rFonts w:ascii="Arial" w:eastAsia="Arial" w:hAnsi="Arial" w:cs="Arial"/>
          <w:sz w:val="20"/>
          <w:szCs w:val="20"/>
          <w:highlight w:val="white"/>
        </w:rPr>
        <w:t>o CONTRATANTE e a CONTRATADA se comprometem a proteger os direitos fundamentais de liberdade e de privacidade e o livre desenvolvimento da personalidade da pessoa natural, relativos ao tratamento de dados pessoais, inclusive nos meios digitais, garantindo que:</w:t>
      </w:r>
    </w:p>
    <w:p w:rsidR="00510121" w:rsidRPr="00442ED5" w:rsidRDefault="00F30139">
      <w:pPr>
        <w:widowControl/>
        <w:tabs>
          <w:tab w:val="left" w:pos="0"/>
        </w:tabs>
        <w:spacing w:after="120" w:line="276" w:lineRule="auto"/>
        <w:jc w:val="both"/>
        <w:rPr>
          <w:rFonts w:ascii="Arial" w:eastAsia="Arial" w:hAnsi="Arial" w:cs="Arial"/>
          <w:sz w:val="20"/>
          <w:szCs w:val="20"/>
          <w:highlight w:val="white"/>
        </w:rPr>
      </w:pPr>
      <w:r w:rsidRPr="00442ED5">
        <w:rPr>
          <w:rFonts w:ascii="Arial" w:eastAsia="Arial" w:hAnsi="Arial" w:cs="Arial"/>
          <w:sz w:val="20"/>
          <w:szCs w:val="20"/>
        </w:rPr>
        <w:t xml:space="preserve">a.                </w:t>
      </w:r>
      <w:r w:rsidRPr="00442ED5">
        <w:rPr>
          <w:rFonts w:ascii="Arial" w:eastAsia="Arial" w:hAnsi="Arial" w:cs="Arial"/>
          <w:sz w:val="20"/>
          <w:szCs w:val="20"/>
          <w:highlight w:val="white"/>
        </w:rPr>
        <w:t xml:space="preserve">O tratamento de dados pessoais dar-se-á de acordo com as bases legais previstas nas hipóteses dos </w:t>
      </w:r>
      <w:proofErr w:type="spellStart"/>
      <w:r w:rsidRPr="00442ED5">
        <w:rPr>
          <w:rFonts w:ascii="Arial" w:eastAsia="Arial" w:hAnsi="Arial" w:cs="Arial"/>
          <w:sz w:val="20"/>
          <w:szCs w:val="20"/>
          <w:highlight w:val="white"/>
        </w:rPr>
        <w:t>Arts</w:t>
      </w:r>
      <w:proofErr w:type="spellEnd"/>
      <w:r w:rsidRPr="00442ED5">
        <w:rPr>
          <w:rFonts w:ascii="Arial" w:eastAsia="Arial" w:hAnsi="Arial" w:cs="Arial"/>
          <w:sz w:val="20"/>
          <w:szCs w:val="20"/>
          <w:highlight w:val="white"/>
        </w:rPr>
        <w:t>. 7º e/ou 11 da Lei 13.709/2018 às quais se submeterão os serviços, e para propósitos legítimos, específicos, explícitos e informados ao titular;</w:t>
      </w:r>
    </w:p>
    <w:p w:rsidR="00510121" w:rsidRPr="00442ED5" w:rsidRDefault="00F30139">
      <w:pPr>
        <w:widowControl/>
        <w:tabs>
          <w:tab w:val="left" w:pos="0"/>
        </w:tabs>
        <w:spacing w:after="120" w:line="276" w:lineRule="auto"/>
        <w:jc w:val="both"/>
        <w:rPr>
          <w:rFonts w:ascii="Arial" w:eastAsia="Arial" w:hAnsi="Arial" w:cs="Arial"/>
          <w:sz w:val="20"/>
          <w:szCs w:val="20"/>
          <w:highlight w:val="white"/>
        </w:rPr>
      </w:pPr>
      <w:r w:rsidRPr="00442ED5">
        <w:rPr>
          <w:rFonts w:ascii="Arial" w:eastAsia="Arial" w:hAnsi="Arial" w:cs="Arial"/>
          <w:sz w:val="20"/>
          <w:szCs w:val="20"/>
        </w:rPr>
        <w:t xml:space="preserve">b.               </w:t>
      </w:r>
      <w:r w:rsidRPr="00442ED5">
        <w:rPr>
          <w:rFonts w:ascii="Arial" w:eastAsia="Arial" w:hAnsi="Arial" w:cs="Arial"/>
          <w:sz w:val="20"/>
          <w:szCs w:val="20"/>
          <w:highlight w:val="white"/>
        </w:rPr>
        <w:t>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510121" w:rsidRPr="00442ED5" w:rsidRDefault="00F30139">
      <w:pPr>
        <w:widowControl/>
        <w:tabs>
          <w:tab w:val="left" w:pos="0"/>
        </w:tabs>
        <w:spacing w:after="120" w:line="276" w:lineRule="auto"/>
        <w:jc w:val="both"/>
        <w:rPr>
          <w:rFonts w:ascii="Arial" w:eastAsia="Arial" w:hAnsi="Arial" w:cs="Arial"/>
          <w:sz w:val="20"/>
          <w:szCs w:val="20"/>
          <w:highlight w:val="white"/>
        </w:rPr>
      </w:pPr>
      <w:r w:rsidRPr="00442ED5">
        <w:rPr>
          <w:rFonts w:ascii="Arial" w:eastAsia="Arial" w:hAnsi="Arial" w:cs="Arial"/>
          <w:sz w:val="20"/>
          <w:szCs w:val="20"/>
        </w:rPr>
        <w:t xml:space="preserve">c.                </w:t>
      </w:r>
      <w:r w:rsidRPr="00442ED5">
        <w:rPr>
          <w:rFonts w:ascii="Arial" w:eastAsia="Arial" w:hAnsi="Arial" w:cs="Arial"/>
          <w:sz w:val="20"/>
          <w:szCs w:val="20"/>
          <w:highlight w:val="white"/>
        </w:rPr>
        <w:t>Em caso de necessidade de coleta de dados pessoais indispensáveis à própria prestação do serviço/aquisição de bens,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510121" w:rsidRPr="00442ED5" w:rsidRDefault="00F30139">
      <w:pPr>
        <w:widowControl/>
        <w:tabs>
          <w:tab w:val="left" w:pos="0"/>
        </w:tabs>
        <w:spacing w:after="120" w:line="276" w:lineRule="auto"/>
        <w:jc w:val="both"/>
        <w:rPr>
          <w:rFonts w:ascii="Arial" w:eastAsia="Arial" w:hAnsi="Arial" w:cs="Arial"/>
          <w:sz w:val="20"/>
          <w:szCs w:val="20"/>
          <w:highlight w:val="white"/>
        </w:rPr>
      </w:pPr>
      <w:r w:rsidRPr="00442ED5">
        <w:rPr>
          <w:rFonts w:ascii="Arial" w:eastAsia="Arial" w:hAnsi="Arial" w:cs="Arial"/>
          <w:sz w:val="20"/>
          <w:szCs w:val="20"/>
        </w:rPr>
        <w:t xml:space="preserve">d.               </w:t>
      </w:r>
      <w:r w:rsidRPr="00442ED5">
        <w:rPr>
          <w:rFonts w:ascii="Arial" w:eastAsia="Arial" w:hAnsi="Arial" w:cs="Arial"/>
          <w:sz w:val="20"/>
          <w:szCs w:val="20"/>
          <w:highlight w:val="white"/>
        </w:rPr>
        <w:t xml:space="preserve">Eventualmente, as partes podem ajustar que a CONTRATADA será responsável por obter o consentimento dos titulares, observadas as demais condicionantes do item </w:t>
      </w:r>
      <w:r w:rsidRPr="00442ED5">
        <w:rPr>
          <w:rFonts w:ascii="Arial" w:eastAsia="Arial" w:hAnsi="Arial" w:cs="Arial"/>
          <w:i/>
          <w:sz w:val="20"/>
          <w:szCs w:val="20"/>
          <w:highlight w:val="white"/>
        </w:rPr>
        <w:t>C</w:t>
      </w:r>
      <w:r w:rsidRPr="00442ED5">
        <w:rPr>
          <w:rFonts w:ascii="Arial" w:eastAsia="Arial" w:hAnsi="Arial" w:cs="Arial"/>
          <w:sz w:val="20"/>
          <w:szCs w:val="20"/>
          <w:highlight w:val="white"/>
        </w:rPr>
        <w:t xml:space="preserve"> acima;</w:t>
      </w:r>
    </w:p>
    <w:p w:rsidR="00510121" w:rsidRPr="00442ED5" w:rsidRDefault="00F30139">
      <w:pPr>
        <w:widowControl/>
        <w:tabs>
          <w:tab w:val="left" w:pos="0"/>
        </w:tabs>
        <w:spacing w:after="120" w:line="276" w:lineRule="auto"/>
        <w:jc w:val="both"/>
        <w:rPr>
          <w:rFonts w:ascii="Arial" w:eastAsia="Arial" w:hAnsi="Arial" w:cs="Arial"/>
          <w:sz w:val="20"/>
          <w:szCs w:val="20"/>
          <w:highlight w:val="white"/>
        </w:rPr>
      </w:pPr>
      <w:r w:rsidRPr="00442ED5">
        <w:rPr>
          <w:rFonts w:ascii="Arial" w:eastAsia="Arial" w:hAnsi="Arial" w:cs="Arial"/>
          <w:sz w:val="20"/>
          <w:szCs w:val="20"/>
        </w:rPr>
        <w:t xml:space="preserve">e.               </w:t>
      </w:r>
      <w:r w:rsidRPr="00442ED5">
        <w:rPr>
          <w:rFonts w:ascii="Arial" w:eastAsia="Arial" w:hAnsi="Arial" w:cs="Arial"/>
          <w:sz w:val="20"/>
          <w:szCs w:val="20"/>
          <w:highlight w:val="white"/>
        </w:rPr>
        <w:t>Os dados obtidos em razão desse contrato serão armazenados em um banco de dados seguro, com garantia de registro das transações realizadas na aplicação de acesso (log) e adequado controle de acesso baseado em função (</w:t>
      </w:r>
      <w:r w:rsidRPr="00442ED5">
        <w:rPr>
          <w:rFonts w:ascii="Arial" w:eastAsia="Arial" w:hAnsi="Arial" w:cs="Arial"/>
          <w:i/>
          <w:sz w:val="20"/>
          <w:szCs w:val="20"/>
          <w:highlight w:val="white"/>
        </w:rPr>
        <w:t xml:space="preserve">role </w:t>
      </w:r>
      <w:proofErr w:type="spellStart"/>
      <w:r w:rsidRPr="00442ED5">
        <w:rPr>
          <w:rFonts w:ascii="Arial" w:eastAsia="Arial" w:hAnsi="Arial" w:cs="Arial"/>
          <w:i/>
          <w:sz w:val="20"/>
          <w:szCs w:val="20"/>
          <w:highlight w:val="white"/>
        </w:rPr>
        <w:t>based</w:t>
      </w:r>
      <w:proofErr w:type="spellEnd"/>
      <w:r w:rsidRPr="00442ED5">
        <w:rPr>
          <w:rFonts w:ascii="Arial" w:eastAsia="Arial" w:hAnsi="Arial" w:cs="Arial"/>
          <w:i/>
          <w:sz w:val="20"/>
          <w:szCs w:val="20"/>
          <w:highlight w:val="white"/>
        </w:rPr>
        <w:t xml:space="preserve"> </w:t>
      </w:r>
      <w:proofErr w:type="spellStart"/>
      <w:r w:rsidRPr="00442ED5">
        <w:rPr>
          <w:rFonts w:ascii="Arial" w:eastAsia="Arial" w:hAnsi="Arial" w:cs="Arial"/>
          <w:i/>
          <w:sz w:val="20"/>
          <w:szCs w:val="20"/>
          <w:highlight w:val="white"/>
        </w:rPr>
        <w:t>access</w:t>
      </w:r>
      <w:proofErr w:type="spellEnd"/>
      <w:r w:rsidRPr="00442ED5">
        <w:rPr>
          <w:rFonts w:ascii="Arial" w:eastAsia="Arial" w:hAnsi="Arial" w:cs="Arial"/>
          <w:i/>
          <w:sz w:val="20"/>
          <w:szCs w:val="20"/>
          <w:highlight w:val="white"/>
        </w:rPr>
        <w:t xml:space="preserve"> </w:t>
      </w:r>
      <w:proofErr w:type="spellStart"/>
      <w:r w:rsidRPr="00442ED5">
        <w:rPr>
          <w:rFonts w:ascii="Arial" w:eastAsia="Arial" w:hAnsi="Arial" w:cs="Arial"/>
          <w:i/>
          <w:sz w:val="20"/>
          <w:szCs w:val="20"/>
          <w:highlight w:val="white"/>
        </w:rPr>
        <w:t>control</w:t>
      </w:r>
      <w:proofErr w:type="spellEnd"/>
      <w:r w:rsidRPr="00442ED5">
        <w:rPr>
          <w:rFonts w:ascii="Arial" w:eastAsia="Arial" w:hAnsi="Arial" w:cs="Arial"/>
          <w:sz w:val="20"/>
          <w:szCs w:val="20"/>
          <w:highlight w:val="white"/>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510121" w:rsidRPr="00442ED5" w:rsidRDefault="00F30139">
      <w:pPr>
        <w:widowControl/>
        <w:tabs>
          <w:tab w:val="left" w:pos="0"/>
        </w:tabs>
        <w:spacing w:after="120" w:line="276" w:lineRule="auto"/>
        <w:jc w:val="both"/>
        <w:rPr>
          <w:rFonts w:ascii="Arial" w:eastAsia="Arial" w:hAnsi="Arial" w:cs="Arial"/>
          <w:sz w:val="20"/>
          <w:szCs w:val="20"/>
          <w:highlight w:val="white"/>
        </w:rPr>
      </w:pPr>
      <w:r w:rsidRPr="00442ED5">
        <w:rPr>
          <w:rFonts w:ascii="Arial" w:eastAsia="Arial" w:hAnsi="Arial" w:cs="Arial"/>
          <w:sz w:val="20"/>
          <w:szCs w:val="20"/>
        </w:rPr>
        <w:t xml:space="preserve">f.                 </w:t>
      </w:r>
      <w:r w:rsidRPr="00442ED5">
        <w:rPr>
          <w:rFonts w:ascii="Arial" w:eastAsia="Arial" w:hAnsi="Arial" w:cs="Arial"/>
          <w:sz w:val="20"/>
          <w:szCs w:val="20"/>
          <w:highlight w:val="white"/>
        </w:rPr>
        <w:t>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rsidR="00510121" w:rsidRPr="00442ED5" w:rsidRDefault="005B786E">
      <w:pPr>
        <w:widowControl/>
        <w:tabs>
          <w:tab w:val="left" w:pos="0"/>
        </w:tabs>
        <w:spacing w:before="240" w:after="120" w:line="276" w:lineRule="auto"/>
        <w:jc w:val="both"/>
        <w:rPr>
          <w:rFonts w:ascii="Arial" w:eastAsia="Arial" w:hAnsi="Arial" w:cs="Arial"/>
          <w:sz w:val="20"/>
          <w:szCs w:val="20"/>
          <w:highlight w:val="white"/>
        </w:rPr>
      </w:pPr>
      <w:r>
        <w:rPr>
          <w:rFonts w:ascii="Arial" w:eastAsia="Arial" w:hAnsi="Arial" w:cs="Arial"/>
          <w:sz w:val="20"/>
          <w:szCs w:val="20"/>
          <w:highlight w:val="white"/>
        </w:rPr>
        <w:t>21</w:t>
      </w:r>
      <w:r w:rsidR="00F30139" w:rsidRPr="00442ED5">
        <w:rPr>
          <w:rFonts w:ascii="Arial" w:eastAsia="Arial" w:hAnsi="Arial" w:cs="Arial"/>
          <w:sz w:val="20"/>
          <w:szCs w:val="20"/>
          <w:highlight w:val="white"/>
        </w:rPr>
        <w:t>.2 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rsidR="00510121" w:rsidRPr="00442ED5" w:rsidRDefault="005B786E">
      <w:pPr>
        <w:widowControl/>
        <w:tabs>
          <w:tab w:val="left" w:pos="0"/>
        </w:tabs>
        <w:spacing w:before="240" w:after="120" w:line="276" w:lineRule="auto"/>
        <w:jc w:val="both"/>
        <w:rPr>
          <w:rFonts w:ascii="Arial" w:eastAsia="Arial" w:hAnsi="Arial" w:cs="Arial"/>
          <w:sz w:val="20"/>
          <w:szCs w:val="20"/>
          <w:highlight w:val="white"/>
        </w:rPr>
      </w:pPr>
      <w:r>
        <w:rPr>
          <w:rFonts w:ascii="Arial" w:eastAsia="Arial" w:hAnsi="Arial" w:cs="Arial"/>
          <w:sz w:val="20"/>
          <w:szCs w:val="20"/>
          <w:highlight w:val="white"/>
        </w:rPr>
        <w:t>21</w:t>
      </w:r>
      <w:r w:rsidR="00F30139" w:rsidRPr="00442ED5">
        <w:rPr>
          <w:rFonts w:ascii="Arial" w:eastAsia="Arial" w:hAnsi="Arial" w:cs="Arial"/>
          <w:sz w:val="20"/>
          <w:szCs w:val="20"/>
          <w:highlight w:val="white"/>
        </w:rPr>
        <w:t>.3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510121" w:rsidRPr="00442ED5" w:rsidRDefault="005B786E">
      <w:pPr>
        <w:widowControl/>
        <w:tabs>
          <w:tab w:val="left" w:pos="0"/>
        </w:tabs>
        <w:spacing w:before="240" w:after="120" w:line="276" w:lineRule="auto"/>
        <w:jc w:val="both"/>
        <w:rPr>
          <w:rFonts w:ascii="Arial" w:eastAsia="Arial" w:hAnsi="Arial" w:cs="Arial"/>
          <w:sz w:val="20"/>
          <w:szCs w:val="20"/>
          <w:highlight w:val="white"/>
        </w:rPr>
      </w:pPr>
      <w:r>
        <w:rPr>
          <w:rFonts w:ascii="Arial" w:eastAsia="Arial" w:hAnsi="Arial" w:cs="Arial"/>
          <w:sz w:val="20"/>
          <w:szCs w:val="20"/>
          <w:highlight w:val="white"/>
        </w:rPr>
        <w:lastRenderedPageBreak/>
        <w:t>21</w:t>
      </w:r>
      <w:r w:rsidR="00F30139" w:rsidRPr="00442ED5">
        <w:rPr>
          <w:rFonts w:ascii="Arial" w:eastAsia="Arial" w:hAnsi="Arial" w:cs="Arial"/>
          <w:sz w:val="20"/>
          <w:szCs w:val="20"/>
          <w:highlight w:val="white"/>
        </w:rPr>
        <w:t>.4 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510121" w:rsidRPr="00442ED5" w:rsidRDefault="005B786E">
      <w:pPr>
        <w:widowControl/>
        <w:tabs>
          <w:tab w:val="left" w:pos="0"/>
        </w:tabs>
        <w:spacing w:before="240" w:after="120" w:line="276" w:lineRule="auto"/>
        <w:jc w:val="both"/>
        <w:rPr>
          <w:rFonts w:ascii="Arial" w:eastAsia="Arial" w:hAnsi="Arial" w:cs="Arial"/>
          <w:sz w:val="20"/>
          <w:szCs w:val="20"/>
          <w:highlight w:val="white"/>
        </w:rPr>
      </w:pPr>
      <w:r>
        <w:rPr>
          <w:rFonts w:ascii="Arial" w:eastAsia="Arial" w:hAnsi="Arial" w:cs="Arial"/>
          <w:sz w:val="20"/>
          <w:szCs w:val="20"/>
          <w:highlight w:val="white"/>
        </w:rPr>
        <w:t>21</w:t>
      </w:r>
      <w:r w:rsidR="00F30139" w:rsidRPr="00442ED5">
        <w:rPr>
          <w:rFonts w:ascii="Arial" w:eastAsia="Arial" w:hAnsi="Arial" w:cs="Arial"/>
          <w:sz w:val="20"/>
          <w:szCs w:val="20"/>
          <w:highlight w:val="white"/>
        </w:rPr>
        <w:t>.5 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rsidR="00510121" w:rsidRPr="00442ED5" w:rsidRDefault="005B786E">
      <w:pPr>
        <w:widowControl/>
        <w:tabs>
          <w:tab w:val="left" w:pos="0"/>
        </w:tabs>
        <w:spacing w:before="240" w:after="120" w:line="276" w:lineRule="auto"/>
        <w:jc w:val="both"/>
        <w:rPr>
          <w:rFonts w:ascii="Arial" w:eastAsia="Arial" w:hAnsi="Arial" w:cs="Arial"/>
          <w:sz w:val="20"/>
          <w:szCs w:val="20"/>
          <w:highlight w:val="white"/>
        </w:rPr>
      </w:pPr>
      <w:r>
        <w:rPr>
          <w:rFonts w:ascii="Arial" w:eastAsia="Arial" w:hAnsi="Arial" w:cs="Arial"/>
          <w:sz w:val="20"/>
          <w:szCs w:val="20"/>
          <w:highlight w:val="white"/>
        </w:rPr>
        <w:t>21</w:t>
      </w:r>
      <w:r w:rsidR="00F30139" w:rsidRPr="00442ED5">
        <w:rPr>
          <w:rFonts w:ascii="Arial" w:eastAsia="Arial" w:hAnsi="Arial" w:cs="Arial"/>
          <w:sz w:val="20"/>
          <w:szCs w:val="20"/>
          <w:highlight w:val="white"/>
        </w:rPr>
        <w:t>.6 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510121" w:rsidRPr="00442ED5" w:rsidRDefault="005B786E">
      <w:pPr>
        <w:widowControl/>
        <w:tabs>
          <w:tab w:val="left" w:pos="0"/>
        </w:tabs>
        <w:spacing w:before="240" w:after="120" w:line="276" w:lineRule="auto"/>
        <w:jc w:val="both"/>
        <w:rPr>
          <w:rFonts w:ascii="Arial" w:eastAsia="Arial" w:hAnsi="Arial" w:cs="Arial"/>
          <w:sz w:val="20"/>
          <w:szCs w:val="20"/>
          <w:highlight w:val="white"/>
        </w:rPr>
      </w:pPr>
      <w:r>
        <w:rPr>
          <w:rFonts w:ascii="Arial" w:eastAsia="Arial" w:hAnsi="Arial" w:cs="Arial"/>
          <w:sz w:val="20"/>
          <w:szCs w:val="20"/>
          <w:highlight w:val="white"/>
        </w:rPr>
        <w:t>21</w:t>
      </w:r>
      <w:r w:rsidR="00F30139" w:rsidRPr="00442ED5">
        <w:rPr>
          <w:rFonts w:ascii="Arial" w:eastAsia="Arial" w:hAnsi="Arial" w:cs="Arial"/>
          <w:sz w:val="20"/>
          <w:szCs w:val="20"/>
          <w:highlight w:val="white"/>
        </w:rPr>
        <w:t>.7 A critério do Encarregado de Dados da CONTRATANTE, a CONTRATADA poderá ser provocada a colaborar na elaboração do relatório de impacto (DPIA), conforme a sensibilidade e o risco inerente do objeto deste contrato, no tocante a dados pessoais.</w:t>
      </w:r>
    </w:p>
    <w:p w:rsidR="00510121" w:rsidRPr="00442ED5" w:rsidRDefault="005B786E">
      <w:pPr>
        <w:widowControl/>
        <w:tabs>
          <w:tab w:val="left" w:pos="0"/>
        </w:tabs>
        <w:spacing w:line="276" w:lineRule="auto"/>
        <w:ind w:right="284"/>
        <w:jc w:val="both"/>
        <w:rPr>
          <w:rFonts w:ascii="Calibri" w:eastAsia="Calibri" w:hAnsi="Calibri" w:cs="Calibri"/>
          <w:sz w:val="22"/>
          <w:szCs w:val="22"/>
          <w:highlight w:val="white"/>
        </w:rPr>
      </w:pPr>
      <w:proofErr w:type="gramStart"/>
      <w:r>
        <w:rPr>
          <w:rFonts w:ascii="Arial" w:eastAsia="Arial" w:hAnsi="Arial" w:cs="Arial"/>
          <w:sz w:val="20"/>
          <w:szCs w:val="20"/>
          <w:highlight w:val="white"/>
        </w:rPr>
        <w:t>21</w:t>
      </w:r>
      <w:r w:rsidR="00F30139" w:rsidRPr="00442ED5">
        <w:rPr>
          <w:rFonts w:ascii="Arial" w:eastAsia="Arial" w:hAnsi="Arial" w:cs="Arial"/>
          <w:sz w:val="20"/>
          <w:szCs w:val="20"/>
          <w:highlight w:val="white"/>
        </w:rPr>
        <w:t>.8  Eventuais</w:t>
      </w:r>
      <w:proofErr w:type="gramEnd"/>
      <w:r w:rsidR="00F30139" w:rsidRPr="00442ED5">
        <w:rPr>
          <w:rFonts w:ascii="Arial" w:eastAsia="Arial" w:hAnsi="Arial" w:cs="Arial"/>
          <w:sz w:val="20"/>
          <w:szCs w:val="20"/>
          <w:highlight w:val="white"/>
        </w:rPr>
        <w:t xml:space="preserve"> responsabilidades das partes, serão apuradas conforme estabelecido neste contrato e também de acordo com o que dispõe a Seção III do Capítulo VI, bem como Capítulo VII e Seção I do capítulo VIII da LGPD</w:t>
      </w:r>
      <w:r w:rsidR="00F30139" w:rsidRPr="00442ED5">
        <w:rPr>
          <w:rFonts w:ascii="Calibri" w:eastAsia="Calibri" w:hAnsi="Calibri" w:cs="Calibri"/>
          <w:sz w:val="22"/>
          <w:szCs w:val="22"/>
          <w:highlight w:val="white"/>
        </w:rPr>
        <w:t>.</w:t>
      </w:r>
    </w:p>
    <w:p w:rsidR="00510121" w:rsidRPr="00442ED5" w:rsidRDefault="00510121">
      <w:pPr>
        <w:widowControl/>
        <w:tabs>
          <w:tab w:val="left" w:pos="0"/>
        </w:tabs>
        <w:spacing w:line="276" w:lineRule="auto"/>
        <w:ind w:right="284"/>
        <w:jc w:val="both"/>
        <w:rPr>
          <w:rFonts w:ascii="Calibri" w:eastAsia="Calibri" w:hAnsi="Calibri" w:cs="Calibri"/>
          <w:sz w:val="22"/>
          <w:szCs w:val="22"/>
          <w:highlight w:val="white"/>
        </w:rPr>
      </w:pPr>
    </w:p>
    <w:p w:rsidR="00510121" w:rsidRPr="00442ED5" w:rsidRDefault="00510121">
      <w:pPr>
        <w:widowControl/>
        <w:tabs>
          <w:tab w:val="left" w:pos="0"/>
        </w:tabs>
        <w:spacing w:line="276" w:lineRule="auto"/>
        <w:ind w:right="284"/>
        <w:jc w:val="both"/>
        <w:rPr>
          <w:rFonts w:ascii="Arial" w:eastAsia="Arial" w:hAnsi="Arial" w:cs="Arial"/>
          <w:sz w:val="20"/>
          <w:szCs w:val="20"/>
        </w:rPr>
      </w:pPr>
    </w:p>
    <w:p w:rsidR="00510121" w:rsidRPr="00442ED5" w:rsidRDefault="005B786E">
      <w:pPr>
        <w:widowControl/>
        <w:tabs>
          <w:tab w:val="left" w:pos="0"/>
        </w:tabs>
        <w:spacing w:line="276" w:lineRule="auto"/>
        <w:ind w:right="284"/>
        <w:jc w:val="both"/>
        <w:rPr>
          <w:rFonts w:ascii="Arial" w:eastAsia="Arial" w:hAnsi="Arial" w:cs="Arial"/>
          <w:b/>
          <w:sz w:val="20"/>
          <w:szCs w:val="20"/>
        </w:rPr>
      </w:pPr>
      <w:r>
        <w:rPr>
          <w:rFonts w:ascii="Arial" w:eastAsia="Arial" w:hAnsi="Arial" w:cs="Arial"/>
          <w:sz w:val="20"/>
          <w:szCs w:val="20"/>
        </w:rPr>
        <w:t>22</w:t>
      </w:r>
      <w:r w:rsidR="00F30139" w:rsidRPr="00442ED5">
        <w:rPr>
          <w:rFonts w:ascii="Arial" w:eastAsia="Arial" w:hAnsi="Arial" w:cs="Arial"/>
          <w:b/>
          <w:sz w:val="20"/>
          <w:szCs w:val="20"/>
        </w:rPr>
        <w:t xml:space="preserve">. VALOR ESTIMADO DA AQUISIÇÃO: </w:t>
      </w:r>
      <w:r w:rsidR="00F30139" w:rsidRPr="00442ED5">
        <w:rPr>
          <w:rFonts w:ascii="Arial" w:eastAsia="Arial" w:hAnsi="Arial" w:cs="Arial"/>
          <w:sz w:val="20"/>
          <w:szCs w:val="20"/>
        </w:rPr>
        <w:t>Conforme anexo I.</w:t>
      </w:r>
    </w:p>
    <w:p w:rsidR="00510121" w:rsidRPr="00442ED5" w:rsidRDefault="005B786E">
      <w:pPr>
        <w:widowControl/>
        <w:tabs>
          <w:tab w:val="left" w:pos="0"/>
        </w:tabs>
        <w:spacing w:line="276" w:lineRule="auto"/>
        <w:ind w:right="284"/>
        <w:jc w:val="both"/>
        <w:rPr>
          <w:rFonts w:ascii="Arial" w:eastAsia="Arial" w:hAnsi="Arial" w:cs="Arial"/>
          <w:sz w:val="20"/>
          <w:szCs w:val="20"/>
        </w:rPr>
      </w:pPr>
      <w:r>
        <w:rPr>
          <w:rFonts w:ascii="Arial" w:eastAsia="Arial" w:hAnsi="Arial" w:cs="Arial"/>
          <w:sz w:val="20"/>
          <w:szCs w:val="20"/>
        </w:rPr>
        <w:t>22</w:t>
      </w:r>
      <w:r w:rsidR="00F30139" w:rsidRPr="00442ED5">
        <w:rPr>
          <w:rFonts w:ascii="Arial" w:eastAsia="Arial" w:hAnsi="Arial" w:cs="Arial"/>
          <w:sz w:val="20"/>
          <w:szCs w:val="20"/>
        </w:rPr>
        <w:t>.1. No preço ofertado deverão estar inclusas todas as despesas, bem como todos os tributos, fretes, seguros e demais encargos necessários à completa execução do objeto.</w:t>
      </w:r>
    </w:p>
    <w:p w:rsidR="00510121" w:rsidRPr="00442ED5" w:rsidRDefault="00510121">
      <w:pPr>
        <w:widowControl/>
        <w:tabs>
          <w:tab w:val="left" w:pos="0"/>
        </w:tabs>
        <w:spacing w:line="276" w:lineRule="auto"/>
        <w:ind w:right="284"/>
        <w:jc w:val="both"/>
        <w:rPr>
          <w:rFonts w:ascii="Arial" w:eastAsia="Arial" w:hAnsi="Arial" w:cs="Arial"/>
          <w:b/>
          <w:sz w:val="20"/>
          <w:szCs w:val="20"/>
        </w:rPr>
      </w:pPr>
    </w:p>
    <w:p w:rsidR="00510121" w:rsidRPr="00442ED5" w:rsidRDefault="005B786E">
      <w:pPr>
        <w:widowControl/>
        <w:tabs>
          <w:tab w:val="left" w:pos="0"/>
        </w:tabs>
        <w:spacing w:line="276" w:lineRule="auto"/>
        <w:ind w:right="284"/>
        <w:jc w:val="both"/>
        <w:rPr>
          <w:rFonts w:ascii="Arial" w:eastAsia="Arial" w:hAnsi="Arial" w:cs="Arial"/>
          <w:sz w:val="20"/>
          <w:szCs w:val="20"/>
        </w:rPr>
      </w:pPr>
      <w:r>
        <w:rPr>
          <w:rFonts w:ascii="Arial" w:eastAsia="Arial" w:hAnsi="Arial" w:cs="Arial"/>
          <w:sz w:val="20"/>
          <w:szCs w:val="20"/>
        </w:rPr>
        <w:t>22</w:t>
      </w:r>
      <w:r w:rsidR="00F30139" w:rsidRPr="00442ED5">
        <w:rPr>
          <w:rFonts w:ascii="Arial" w:eastAsia="Arial" w:hAnsi="Arial" w:cs="Arial"/>
          <w:sz w:val="20"/>
          <w:szCs w:val="20"/>
        </w:rPr>
        <w:t xml:space="preserve">.2. </w:t>
      </w:r>
      <w:r w:rsidR="00F30139" w:rsidRPr="00442ED5">
        <w:rPr>
          <w:rFonts w:ascii="Arial" w:eastAsia="Arial" w:hAnsi="Arial" w:cs="Arial"/>
          <w:b/>
          <w:sz w:val="20"/>
          <w:szCs w:val="20"/>
        </w:rPr>
        <w:t xml:space="preserve">CRITÉRIOS DE ACEITABILIDADE DE PREÇOS: </w:t>
      </w:r>
      <w:r w:rsidR="00F30139" w:rsidRPr="00442ED5">
        <w:rPr>
          <w:rFonts w:ascii="Arial" w:eastAsia="Arial" w:hAnsi="Arial" w:cs="Arial"/>
          <w:sz w:val="20"/>
          <w:szCs w:val="20"/>
        </w:rPr>
        <w:t>Os preços estimados, tanto unitário como global, correspondem aos máximos que este Tribunal se dispõe a pagar, de forma que as propostas com valores superiores serão desclassificadas.</w:t>
      </w:r>
    </w:p>
    <w:p w:rsidR="00510121" w:rsidRPr="00442ED5" w:rsidRDefault="00510121">
      <w:pPr>
        <w:widowControl/>
        <w:tabs>
          <w:tab w:val="left" w:pos="0"/>
        </w:tabs>
        <w:spacing w:line="276" w:lineRule="auto"/>
        <w:ind w:right="284"/>
        <w:jc w:val="both"/>
        <w:rPr>
          <w:rFonts w:ascii="Arial" w:eastAsia="Arial" w:hAnsi="Arial" w:cs="Arial"/>
          <w:sz w:val="20"/>
          <w:szCs w:val="20"/>
        </w:rPr>
      </w:pPr>
    </w:p>
    <w:p w:rsidR="00510121" w:rsidRDefault="005B786E">
      <w:pPr>
        <w:widowControl/>
        <w:tabs>
          <w:tab w:val="left" w:pos="0"/>
        </w:tabs>
        <w:spacing w:line="276" w:lineRule="auto"/>
        <w:ind w:right="284"/>
        <w:jc w:val="both"/>
        <w:rPr>
          <w:rFonts w:ascii="Arial" w:eastAsia="Arial" w:hAnsi="Arial" w:cs="Arial"/>
          <w:sz w:val="20"/>
          <w:szCs w:val="20"/>
        </w:rPr>
      </w:pPr>
      <w:r>
        <w:rPr>
          <w:rFonts w:ascii="Arial" w:eastAsia="Arial" w:hAnsi="Arial" w:cs="Arial"/>
          <w:sz w:val="20"/>
          <w:szCs w:val="20"/>
        </w:rPr>
        <w:t>23</w:t>
      </w:r>
      <w:r w:rsidR="00F30139" w:rsidRPr="00442ED5">
        <w:rPr>
          <w:rFonts w:ascii="Arial" w:eastAsia="Arial" w:hAnsi="Arial" w:cs="Arial"/>
          <w:sz w:val="20"/>
          <w:szCs w:val="20"/>
        </w:rPr>
        <w:t>.</w:t>
      </w:r>
      <w:r w:rsidR="00F30139" w:rsidRPr="00442ED5">
        <w:rPr>
          <w:rFonts w:ascii="Arial" w:eastAsia="Arial" w:hAnsi="Arial" w:cs="Arial"/>
          <w:b/>
          <w:sz w:val="20"/>
          <w:szCs w:val="20"/>
        </w:rPr>
        <w:t xml:space="preserve"> IMPACTO ORÇAMENTÁRIO NOS DOIS EXERCÍCIOS FINANCEIROS SUBSEQUENTES: </w:t>
      </w:r>
      <w:r w:rsidR="00F30139" w:rsidRPr="00442ED5">
        <w:rPr>
          <w:rFonts w:ascii="Arial" w:eastAsia="Arial" w:hAnsi="Arial" w:cs="Arial"/>
          <w:sz w:val="20"/>
          <w:szCs w:val="20"/>
        </w:rPr>
        <w:t>Não haverá.</w:t>
      </w:r>
    </w:p>
    <w:p w:rsidR="009E6C2A" w:rsidRPr="00442ED5" w:rsidRDefault="009E6C2A">
      <w:pPr>
        <w:widowControl/>
        <w:tabs>
          <w:tab w:val="left" w:pos="0"/>
        </w:tabs>
        <w:spacing w:line="276" w:lineRule="auto"/>
        <w:ind w:right="284"/>
        <w:jc w:val="both"/>
        <w:rPr>
          <w:rFonts w:ascii="Arial" w:eastAsia="Arial" w:hAnsi="Arial" w:cs="Arial"/>
          <w:b/>
          <w:sz w:val="20"/>
          <w:szCs w:val="20"/>
        </w:rPr>
      </w:pPr>
    </w:p>
    <w:p w:rsidR="00510121" w:rsidRPr="00442ED5" w:rsidRDefault="005B786E">
      <w:pPr>
        <w:widowControl/>
        <w:tabs>
          <w:tab w:val="left" w:pos="0"/>
        </w:tabs>
        <w:spacing w:before="26" w:after="26" w:line="276" w:lineRule="auto"/>
        <w:ind w:right="-57"/>
        <w:jc w:val="both"/>
        <w:rPr>
          <w:rFonts w:ascii="Arial" w:eastAsia="Arial" w:hAnsi="Arial" w:cs="Arial"/>
          <w:b/>
          <w:sz w:val="20"/>
          <w:szCs w:val="20"/>
        </w:rPr>
      </w:pPr>
      <w:r>
        <w:rPr>
          <w:rFonts w:ascii="Arial" w:eastAsia="Arial" w:hAnsi="Arial" w:cs="Arial"/>
          <w:sz w:val="20"/>
          <w:szCs w:val="20"/>
        </w:rPr>
        <w:t>24</w:t>
      </w:r>
      <w:r w:rsidR="00F30139" w:rsidRPr="00442ED5">
        <w:rPr>
          <w:rFonts w:ascii="Arial" w:eastAsia="Arial" w:hAnsi="Arial" w:cs="Arial"/>
          <w:sz w:val="20"/>
          <w:szCs w:val="20"/>
        </w:rPr>
        <w:t xml:space="preserve">. </w:t>
      </w:r>
      <w:r w:rsidR="00F30139" w:rsidRPr="00442ED5">
        <w:rPr>
          <w:rFonts w:ascii="Arial" w:eastAsia="Arial" w:hAnsi="Arial" w:cs="Arial"/>
          <w:b/>
          <w:sz w:val="20"/>
          <w:szCs w:val="20"/>
        </w:rPr>
        <w:t>REGIME DE EXECUÇÃO</w:t>
      </w:r>
    </w:p>
    <w:p w:rsidR="00510121" w:rsidRDefault="005B786E" w:rsidP="009E6C2A">
      <w:pPr>
        <w:widowControl/>
        <w:tabs>
          <w:tab w:val="left" w:pos="0"/>
        </w:tabs>
        <w:spacing w:before="26" w:after="26" w:line="276" w:lineRule="auto"/>
        <w:ind w:right="-57"/>
        <w:jc w:val="both"/>
        <w:rPr>
          <w:rFonts w:ascii="Arial" w:eastAsia="Arial" w:hAnsi="Arial" w:cs="Arial"/>
          <w:sz w:val="20"/>
          <w:szCs w:val="20"/>
        </w:rPr>
      </w:pPr>
      <w:r>
        <w:rPr>
          <w:rFonts w:ascii="Arial" w:eastAsia="Arial" w:hAnsi="Arial" w:cs="Arial"/>
          <w:sz w:val="20"/>
          <w:szCs w:val="20"/>
        </w:rPr>
        <w:t>24</w:t>
      </w:r>
      <w:r w:rsidR="00F30139" w:rsidRPr="00442ED5">
        <w:rPr>
          <w:rFonts w:ascii="Arial" w:eastAsia="Arial" w:hAnsi="Arial" w:cs="Arial"/>
          <w:sz w:val="20"/>
          <w:szCs w:val="20"/>
        </w:rPr>
        <w:t xml:space="preserve">.1.  </w:t>
      </w:r>
      <w:r w:rsidR="0018645F" w:rsidRPr="00442ED5">
        <w:rPr>
          <w:rFonts w:ascii="Arial" w:eastAsia="Arial" w:hAnsi="Arial" w:cs="Arial"/>
          <w:sz w:val="20"/>
          <w:szCs w:val="20"/>
        </w:rPr>
        <w:t xml:space="preserve">    O regime de execução é o de</w:t>
      </w:r>
      <w:r w:rsidR="00F30139" w:rsidRPr="00442ED5">
        <w:rPr>
          <w:rFonts w:ascii="Arial" w:eastAsia="Arial" w:hAnsi="Arial" w:cs="Arial"/>
          <w:sz w:val="20"/>
          <w:szCs w:val="20"/>
        </w:rPr>
        <w:t xml:space="preserve"> empreitada por preço un</w:t>
      </w:r>
      <w:r w:rsidR="0018645F" w:rsidRPr="00442ED5">
        <w:rPr>
          <w:rFonts w:ascii="Arial" w:eastAsia="Arial" w:hAnsi="Arial" w:cs="Arial"/>
          <w:sz w:val="20"/>
          <w:szCs w:val="20"/>
        </w:rPr>
        <w:t>itário.</w:t>
      </w:r>
    </w:p>
    <w:p w:rsidR="009E6C2A" w:rsidRDefault="009E6C2A" w:rsidP="009E6C2A">
      <w:pPr>
        <w:widowControl/>
        <w:tabs>
          <w:tab w:val="left" w:pos="0"/>
        </w:tabs>
        <w:spacing w:before="26" w:after="26" w:line="276" w:lineRule="auto"/>
        <w:ind w:right="-57"/>
        <w:jc w:val="both"/>
        <w:rPr>
          <w:rFonts w:ascii="Calibri" w:eastAsia="Calibri" w:hAnsi="Calibri" w:cs="Calibri"/>
          <w:sz w:val="22"/>
          <w:szCs w:val="22"/>
        </w:rPr>
      </w:pPr>
    </w:p>
    <w:p w:rsidR="009E6C2A" w:rsidRPr="00FD20C4" w:rsidRDefault="009E6C2A" w:rsidP="009E6C2A">
      <w:pPr>
        <w:widowControl/>
        <w:tabs>
          <w:tab w:val="left" w:pos="0"/>
        </w:tabs>
        <w:spacing w:before="26" w:after="26" w:line="276" w:lineRule="auto"/>
        <w:ind w:right="-57"/>
        <w:jc w:val="both"/>
        <w:rPr>
          <w:rFonts w:ascii="Calibri" w:eastAsia="Calibri" w:hAnsi="Calibri" w:cs="Calibri"/>
          <w:sz w:val="22"/>
          <w:szCs w:val="22"/>
        </w:rPr>
      </w:pPr>
      <w:r w:rsidRPr="00FD20C4">
        <w:rPr>
          <w:rFonts w:ascii="Calibri" w:eastAsia="Calibri" w:hAnsi="Calibri" w:cs="Calibri"/>
          <w:sz w:val="22"/>
          <w:szCs w:val="22"/>
        </w:rPr>
        <w:t>25. ADEQUAÇÃO ORÇAMENTÁRIA</w:t>
      </w:r>
    </w:p>
    <w:p w:rsidR="009E6C2A" w:rsidRPr="00FD20C4" w:rsidRDefault="009E6C2A" w:rsidP="009E6C2A">
      <w:pPr>
        <w:widowControl/>
        <w:tabs>
          <w:tab w:val="left" w:pos="0"/>
        </w:tabs>
        <w:spacing w:before="26" w:after="26" w:line="276" w:lineRule="auto"/>
        <w:ind w:right="-57"/>
        <w:jc w:val="both"/>
        <w:rPr>
          <w:rFonts w:ascii="Calibri" w:eastAsia="Calibri" w:hAnsi="Calibri" w:cs="Calibri"/>
          <w:sz w:val="22"/>
          <w:szCs w:val="22"/>
        </w:rPr>
      </w:pPr>
      <w:r w:rsidRPr="00FD20C4">
        <w:rPr>
          <w:rFonts w:ascii="Calibri" w:eastAsia="Calibri" w:hAnsi="Calibri" w:cs="Calibri"/>
          <w:sz w:val="22"/>
          <w:szCs w:val="22"/>
        </w:rPr>
        <w:t>25.1 As despesas decorrentes da presente contratação correrão à conta de recursos específicos consignados no orçamento geral da União, conforme a seguir:</w:t>
      </w:r>
    </w:p>
    <w:p w:rsidR="009E6C2A" w:rsidRPr="00FD20C4" w:rsidRDefault="009E6C2A" w:rsidP="009E6C2A">
      <w:pPr>
        <w:widowControl/>
        <w:tabs>
          <w:tab w:val="left" w:pos="0"/>
        </w:tabs>
        <w:spacing w:before="26" w:after="26" w:line="276" w:lineRule="auto"/>
        <w:ind w:right="-57"/>
        <w:jc w:val="both"/>
        <w:rPr>
          <w:rFonts w:ascii="Calibri" w:eastAsia="Calibri" w:hAnsi="Calibri" w:cs="Calibri"/>
          <w:sz w:val="22"/>
          <w:szCs w:val="22"/>
        </w:rPr>
      </w:pPr>
      <w:r w:rsidRPr="00FD20C4">
        <w:rPr>
          <w:rFonts w:ascii="Calibri" w:eastAsia="Calibri" w:hAnsi="Calibri" w:cs="Calibri"/>
          <w:sz w:val="22"/>
          <w:szCs w:val="22"/>
        </w:rPr>
        <w:t xml:space="preserve"> -151082024000156, IMPLANTAÇÃO DE SOLUÇÕES DE COMBATE A INCÊNDIO EM CONFORMIDADE COM AS NORMAS DO CORPO DE BOMBEIROS DE FORTALEZA NO EDIFICIO ANEXO II </w:t>
      </w:r>
    </w:p>
    <w:p w:rsidR="009E6C2A" w:rsidRPr="00FD20C4" w:rsidRDefault="009E6C2A" w:rsidP="009E6C2A">
      <w:pPr>
        <w:widowControl/>
        <w:tabs>
          <w:tab w:val="left" w:pos="0"/>
        </w:tabs>
        <w:spacing w:before="26" w:after="26" w:line="276" w:lineRule="auto"/>
        <w:ind w:right="-57"/>
        <w:jc w:val="both"/>
        <w:rPr>
          <w:rFonts w:ascii="Calibri" w:eastAsia="Calibri" w:hAnsi="Calibri" w:cs="Calibri"/>
          <w:sz w:val="22"/>
          <w:szCs w:val="22"/>
        </w:rPr>
      </w:pPr>
    </w:p>
    <w:p w:rsidR="00510121" w:rsidRPr="00FD20C4" w:rsidRDefault="009E6C2A">
      <w:pPr>
        <w:widowControl/>
        <w:tabs>
          <w:tab w:val="left" w:pos="0"/>
        </w:tabs>
        <w:spacing w:before="26" w:after="26" w:line="276" w:lineRule="auto"/>
        <w:ind w:right="-57"/>
        <w:jc w:val="both"/>
        <w:rPr>
          <w:rFonts w:ascii="Calibri" w:eastAsia="Calibri" w:hAnsi="Calibri" w:cs="Calibri"/>
          <w:sz w:val="22"/>
          <w:szCs w:val="22"/>
        </w:rPr>
      </w:pPr>
      <w:r w:rsidRPr="00FD20C4">
        <w:rPr>
          <w:rFonts w:ascii="Calibri" w:eastAsia="Calibri" w:hAnsi="Calibri" w:cs="Calibri"/>
          <w:sz w:val="22"/>
          <w:szCs w:val="22"/>
        </w:rPr>
        <w:t>26</w:t>
      </w:r>
      <w:r w:rsidR="00F30139" w:rsidRPr="00FD20C4">
        <w:rPr>
          <w:rFonts w:ascii="Calibri" w:eastAsia="Calibri" w:hAnsi="Calibri" w:cs="Calibri"/>
          <w:sz w:val="22"/>
          <w:szCs w:val="22"/>
        </w:rPr>
        <w:t xml:space="preserve"> – São anexos a este TR:</w:t>
      </w:r>
    </w:p>
    <w:p w:rsidR="00510121" w:rsidRPr="00FD20C4" w:rsidRDefault="00F30139" w:rsidP="00442ED5">
      <w:pPr>
        <w:widowControl/>
        <w:tabs>
          <w:tab w:val="left" w:pos="0"/>
        </w:tabs>
        <w:spacing w:line="276" w:lineRule="auto"/>
        <w:ind w:right="284"/>
        <w:jc w:val="both"/>
        <w:rPr>
          <w:rFonts w:ascii="Calibri" w:eastAsia="Calibri" w:hAnsi="Calibri" w:cs="Calibri"/>
          <w:sz w:val="22"/>
          <w:szCs w:val="22"/>
        </w:rPr>
      </w:pPr>
      <w:r w:rsidRPr="00FD20C4">
        <w:rPr>
          <w:rFonts w:ascii="Calibri" w:eastAsia="Calibri" w:hAnsi="Calibri" w:cs="Calibri"/>
          <w:sz w:val="22"/>
          <w:szCs w:val="22"/>
        </w:rPr>
        <w:t>ANEXO I –</w:t>
      </w:r>
      <w:r w:rsidR="00E865BB" w:rsidRPr="00FD20C4">
        <w:rPr>
          <w:rFonts w:ascii="Calibri" w:eastAsia="Calibri" w:hAnsi="Calibri" w:cs="Calibri"/>
          <w:sz w:val="22"/>
          <w:szCs w:val="22"/>
        </w:rPr>
        <w:t xml:space="preserve"> ORÇAMENTO SINTÉTICO</w:t>
      </w:r>
    </w:p>
    <w:p w:rsidR="00442ED5" w:rsidRPr="00FD20C4" w:rsidRDefault="008627FF" w:rsidP="00465FB7">
      <w:pPr>
        <w:widowControl/>
        <w:tabs>
          <w:tab w:val="left" w:pos="0"/>
        </w:tabs>
        <w:spacing w:line="276" w:lineRule="auto"/>
        <w:ind w:right="284"/>
        <w:jc w:val="both"/>
        <w:rPr>
          <w:rFonts w:ascii="Calibri" w:eastAsia="Calibri" w:hAnsi="Calibri" w:cs="Calibri"/>
          <w:sz w:val="22"/>
          <w:szCs w:val="22"/>
        </w:rPr>
      </w:pPr>
      <w:r w:rsidRPr="00FD20C4">
        <w:rPr>
          <w:rFonts w:ascii="Calibri" w:eastAsia="Calibri" w:hAnsi="Calibri" w:cs="Calibri"/>
          <w:sz w:val="22"/>
          <w:szCs w:val="22"/>
        </w:rPr>
        <w:t>ANEXO II</w:t>
      </w:r>
      <w:r w:rsidR="00E865BB" w:rsidRPr="00FD20C4">
        <w:rPr>
          <w:rFonts w:ascii="Calibri" w:eastAsia="Calibri" w:hAnsi="Calibri" w:cs="Calibri"/>
          <w:sz w:val="22"/>
          <w:szCs w:val="22"/>
        </w:rPr>
        <w:t xml:space="preserve"> – MODELOS DE DECLARAÇÕES</w:t>
      </w:r>
    </w:p>
    <w:p w:rsidR="00442ED5" w:rsidRPr="00442ED5" w:rsidRDefault="008627FF" w:rsidP="00465FB7">
      <w:pPr>
        <w:widowControl/>
        <w:tabs>
          <w:tab w:val="left" w:pos="0"/>
        </w:tabs>
        <w:spacing w:line="276" w:lineRule="auto"/>
        <w:ind w:right="284"/>
        <w:jc w:val="both"/>
        <w:rPr>
          <w:rFonts w:ascii="Calibri" w:eastAsia="Calibri" w:hAnsi="Calibri" w:cs="Calibri"/>
          <w:sz w:val="22"/>
          <w:szCs w:val="22"/>
        </w:rPr>
      </w:pPr>
      <w:r>
        <w:rPr>
          <w:rFonts w:ascii="Calibri" w:eastAsia="Calibri" w:hAnsi="Calibri" w:cs="Calibri"/>
          <w:sz w:val="22"/>
          <w:szCs w:val="22"/>
        </w:rPr>
        <w:t>ANEXO III</w:t>
      </w:r>
      <w:r w:rsidR="00442ED5" w:rsidRPr="00442ED5">
        <w:rPr>
          <w:rFonts w:ascii="Calibri" w:eastAsia="Calibri" w:hAnsi="Calibri" w:cs="Calibri"/>
          <w:sz w:val="22"/>
          <w:szCs w:val="22"/>
        </w:rPr>
        <w:t xml:space="preserve"> – COMPOSIÇÕES DE PREÇO UNITÁRIO</w:t>
      </w:r>
    </w:p>
    <w:p w:rsidR="00442ED5" w:rsidRPr="00442ED5" w:rsidRDefault="00442ED5" w:rsidP="00465FB7">
      <w:pPr>
        <w:widowControl/>
        <w:tabs>
          <w:tab w:val="left" w:pos="0"/>
        </w:tabs>
        <w:spacing w:line="276" w:lineRule="auto"/>
        <w:ind w:right="284"/>
        <w:jc w:val="both"/>
        <w:rPr>
          <w:rFonts w:ascii="Calibri" w:eastAsia="Calibri" w:hAnsi="Calibri" w:cs="Calibri"/>
          <w:sz w:val="22"/>
          <w:szCs w:val="22"/>
        </w:rPr>
      </w:pPr>
      <w:r w:rsidRPr="00442ED5">
        <w:rPr>
          <w:rFonts w:ascii="Calibri" w:eastAsia="Calibri" w:hAnsi="Calibri" w:cs="Calibri"/>
          <w:sz w:val="22"/>
          <w:szCs w:val="22"/>
        </w:rPr>
        <w:t xml:space="preserve">ANEXO </w:t>
      </w:r>
      <w:r w:rsidR="008627FF">
        <w:rPr>
          <w:rFonts w:ascii="Calibri" w:eastAsia="Calibri" w:hAnsi="Calibri" w:cs="Calibri"/>
          <w:sz w:val="22"/>
          <w:szCs w:val="22"/>
        </w:rPr>
        <w:t>I</w:t>
      </w:r>
      <w:r w:rsidRPr="00442ED5">
        <w:rPr>
          <w:rFonts w:ascii="Calibri" w:eastAsia="Calibri" w:hAnsi="Calibri" w:cs="Calibri"/>
          <w:sz w:val="22"/>
          <w:szCs w:val="22"/>
        </w:rPr>
        <w:t xml:space="preserve">V – </w:t>
      </w:r>
      <w:r w:rsidR="00E53560">
        <w:rPr>
          <w:rFonts w:ascii="Calibri" w:eastAsia="Calibri" w:hAnsi="Calibri" w:cs="Calibri"/>
          <w:sz w:val="22"/>
          <w:szCs w:val="22"/>
        </w:rPr>
        <w:t xml:space="preserve">PLANTAS E </w:t>
      </w:r>
      <w:r w:rsidRPr="00442ED5">
        <w:rPr>
          <w:rFonts w:ascii="Calibri" w:eastAsia="Calibri" w:hAnsi="Calibri" w:cs="Calibri"/>
          <w:sz w:val="22"/>
          <w:szCs w:val="22"/>
        </w:rPr>
        <w:t>MEMORIAL DESCRITIVO</w:t>
      </w:r>
    </w:p>
    <w:p w:rsidR="00442ED5" w:rsidRPr="00442ED5" w:rsidRDefault="008627FF" w:rsidP="00465FB7">
      <w:pPr>
        <w:widowControl/>
        <w:tabs>
          <w:tab w:val="left" w:pos="0"/>
        </w:tabs>
        <w:spacing w:line="276" w:lineRule="auto"/>
        <w:ind w:right="284"/>
        <w:jc w:val="both"/>
        <w:rPr>
          <w:rFonts w:ascii="Calibri" w:eastAsia="Calibri" w:hAnsi="Calibri" w:cs="Calibri"/>
          <w:sz w:val="22"/>
          <w:szCs w:val="22"/>
        </w:rPr>
      </w:pPr>
      <w:r>
        <w:rPr>
          <w:rFonts w:ascii="Calibri" w:eastAsia="Calibri" w:hAnsi="Calibri" w:cs="Calibri"/>
          <w:sz w:val="22"/>
          <w:szCs w:val="22"/>
        </w:rPr>
        <w:lastRenderedPageBreak/>
        <w:t>ANEXO V</w:t>
      </w:r>
      <w:r w:rsidR="00442ED5" w:rsidRPr="00442ED5">
        <w:rPr>
          <w:rFonts w:ascii="Calibri" w:eastAsia="Calibri" w:hAnsi="Calibri" w:cs="Calibri"/>
          <w:sz w:val="22"/>
          <w:szCs w:val="22"/>
        </w:rPr>
        <w:t xml:space="preserve"> – PLANILHA DE BDI</w:t>
      </w:r>
    </w:p>
    <w:p w:rsidR="00442ED5" w:rsidRPr="00442ED5" w:rsidRDefault="008627FF" w:rsidP="00465FB7">
      <w:pPr>
        <w:widowControl/>
        <w:tabs>
          <w:tab w:val="left" w:pos="0"/>
        </w:tabs>
        <w:spacing w:line="276" w:lineRule="auto"/>
        <w:ind w:right="284"/>
        <w:jc w:val="both"/>
        <w:rPr>
          <w:rFonts w:ascii="Calibri" w:eastAsia="Calibri" w:hAnsi="Calibri" w:cs="Calibri"/>
          <w:sz w:val="22"/>
          <w:szCs w:val="22"/>
        </w:rPr>
      </w:pPr>
      <w:r>
        <w:rPr>
          <w:rFonts w:ascii="Calibri" w:eastAsia="Calibri" w:hAnsi="Calibri" w:cs="Calibri"/>
          <w:sz w:val="22"/>
          <w:szCs w:val="22"/>
        </w:rPr>
        <w:t>ANEXO VI</w:t>
      </w:r>
      <w:r w:rsidR="00442ED5" w:rsidRPr="00442ED5">
        <w:rPr>
          <w:rFonts w:ascii="Calibri" w:eastAsia="Calibri" w:hAnsi="Calibri" w:cs="Calibri"/>
          <w:sz w:val="22"/>
          <w:szCs w:val="22"/>
        </w:rPr>
        <w:t xml:space="preserve"> – MODELO DE PLANILHA DE COMPOSIÇÕES DE ENCARGOS SOCIAIS</w:t>
      </w:r>
    </w:p>
    <w:p w:rsidR="00510121" w:rsidRPr="00442ED5" w:rsidRDefault="008627FF" w:rsidP="00465FB7">
      <w:pPr>
        <w:widowControl/>
        <w:tabs>
          <w:tab w:val="left" w:pos="0"/>
        </w:tabs>
        <w:spacing w:line="276" w:lineRule="auto"/>
        <w:ind w:right="284"/>
        <w:jc w:val="both"/>
        <w:rPr>
          <w:rFonts w:ascii="Calibri" w:eastAsia="Calibri" w:hAnsi="Calibri" w:cs="Calibri"/>
          <w:sz w:val="22"/>
          <w:szCs w:val="22"/>
        </w:rPr>
      </w:pPr>
      <w:r>
        <w:rPr>
          <w:rFonts w:ascii="Calibri" w:eastAsia="Calibri" w:hAnsi="Calibri" w:cs="Calibri"/>
          <w:sz w:val="22"/>
          <w:szCs w:val="22"/>
        </w:rPr>
        <w:t>ANEXO VII</w:t>
      </w:r>
      <w:r w:rsidR="00442ED5" w:rsidRPr="00442ED5">
        <w:rPr>
          <w:rFonts w:ascii="Calibri" w:eastAsia="Calibri" w:hAnsi="Calibri" w:cs="Calibri"/>
          <w:sz w:val="22"/>
          <w:szCs w:val="22"/>
        </w:rPr>
        <w:t xml:space="preserve"> – MODELO DE INSTRUMENTO DE MEDIÇÃO DE RESULTADO</w:t>
      </w:r>
      <w:r w:rsidR="00F30139" w:rsidRPr="00442ED5">
        <w:rPr>
          <w:rFonts w:ascii="Calibri" w:eastAsia="Calibri" w:hAnsi="Calibri" w:cs="Calibri"/>
          <w:sz w:val="22"/>
          <w:szCs w:val="22"/>
        </w:rPr>
        <w:t xml:space="preserve">                       </w:t>
      </w:r>
    </w:p>
    <w:p w:rsidR="004E223C" w:rsidRPr="00442ED5" w:rsidRDefault="008627FF" w:rsidP="004E223C">
      <w:pPr>
        <w:jc w:val="both"/>
        <w:rPr>
          <w:rFonts w:ascii="Calibri" w:hAnsi="Calibri" w:cs="Calibri"/>
          <w:sz w:val="22"/>
          <w:szCs w:val="22"/>
        </w:rPr>
      </w:pPr>
      <w:r>
        <w:rPr>
          <w:rFonts w:ascii="Calibri" w:eastAsia="Calibri" w:hAnsi="Calibri" w:cs="Calibri"/>
          <w:sz w:val="22"/>
          <w:szCs w:val="22"/>
        </w:rPr>
        <w:t>ANEXO VIII</w:t>
      </w:r>
      <w:r w:rsidR="00805D53">
        <w:rPr>
          <w:rFonts w:ascii="Calibri" w:eastAsia="Calibri" w:hAnsi="Calibri" w:cs="Calibri"/>
          <w:sz w:val="22"/>
          <w:szCs w:val="22"/>
        </w:rPr>
        <w:t xml:space="preserve"> – CRONOGRAMA FISICO FINANCEIRO</w:t>
      </w:r>
    </w:p>
    <w:p w:rsidR="004E223C" w:rsidRPr="00442ED5" w:rsidRDefault="004E223C" w:rsidP="004E223C">
      <w:pPr>
        <w:jc w:val="both"/>
        <w:rPr>
          <w:rFonts w:ascii="Calibri" w:hAnsi="Calibri" w:cs="Calibri"/>
          <w:sz w:val="22"/>
          <w:szCs w:val="22"/>
        </w:rPr>
      </w:pPr>
    </w:p>
    <w:p w:rsidR="004E223C" w:rsidRPr="00442ED5" w:rsidRDefault="008627FF" w:rsidP="004E223C">
      <w:pPr>
        <w:jc w:val="both"/>
      </w:pPr>
      <w:r>
        <w:rPr>
          <w:rFonts w:ascii="Calibri" w:hAnsi="Calibri" w:cs="Calibri"/>
          <w:sz w:val="22"/>
          <w:szCs w:val="22"/>
        </w:rPr>
        <w:t>Fortaleza 18</w:t>
      </w:r>
      <w:r w:rsidR="00EE553E">
        <w:rPr>
          <w:rFonts w:ascii="Calibri" w:hAnsi="Calibri" w:cs="Calibri"/>
          <w:sz w:val="22"/>
          <w:szCs w:val="22"/>
        </w:rPr>
        <w:t xml:space="preserve"> </w:t>
      </w:r>
      <w:r w:rsidR="006D734F">
        <w:rPr>
          <w:rFonts w:ascii="Calibri" w:hAnsi="Calibri" w:cs="Calibri"/>
          <w:sz w:val="22"/>
          <w:szCs w:val="22"/>
        </w:rPr>
        <w:t>de junho</w:t>
      </w:r>
      <w:r w:rsidR="005B786E">
        <w:rPr>
          <w:rFonts w:ascii="Calibri" w:hAnsi="Calibri" w:cs="Calibri"/>
          <w:sz w:val="22"/>
          <w:szCs w:val="22"/>
        </w:rPr>
        <w:t xml:space="preserve"> de 2024</w:t>
      </w:r>
    </w:p>
    <w:p w:rsidR="004E223C" w:rsidRPr="00442ED5" w:rsidRDefault="004E223C" w:rsidP="004E223C">
      <w:pPr>
        <w:jc w:val="both"/>
      </w:pPr>
    </w:p>
    <w:p w:rsidR="004E223C" w:rsidRPr="00442ED5" w:rsidRDefault="004E223C" w:rsidP="004E223C">
      <w:pPr>
        <w:jc w:val="both"/>
      </w:pPr>
    </w:p>
    <w:p w:rsidR="004E223C" w:rsidRPr="00442ED5" w:rsidRDefault="004E223C" w:rsidP="004E223C">
      <w:pPr>
        <w:jc w:val="both"/>
        <w:rPr>
          <w:rFonts w:ascii="Arial" w:hAnsi="Arial" w:cs="Arial"/>
          <w:sz w:val="20"/>
          <w:szCs w:val="20"/>
        </w:rPr>
      </w:pPr>
      <w:r w:rsidRPr="00442ED5">
        <w:rPr>
          <w:rFonts w:ascii="Arial" w:hAnsi="Arial" w:cs="Arial"/>
        </w:rPr>
        <w:t xml:space="preserve">                                              </w:t>
      </w:r>
      <w:r w:rsidRPr="00442ED5">
        <w:rPr>
          <w:rFonts w:ascii="Arial" w:hAnsi="Arial" w:cs="Arial"/>
          <w:sz w:val="20"/>
          <w:szCs w:val="20"/>
        </w:rPr>
        <w:t xml:space="preserve">RENATO ALVES MEES              </w:t>
      </w:r>
    </w:p>
    <w:p w:rsidR="004E223C" w:rsidRPr="00442ED5" w:rsidRDefault="004E223C" w:rsidP="004E223C">
      <w:pPr>
        <w:jc w:val="center"/>
        <w:rPr>
          <w:rFonts w:ascii="Calibri" w:hAnsi="Calibri" w:cs="Calibri"/>
          <w:sz w:val="22"/>
          <w:szCs w:val="22"/>
        </w:rPr>
      </w:pPr>
      <w:r w:rsidRPr="00442ED5">
        <w:rPr>
          <w:rFonts w:ascii="Arial" w:hAnsi="Arial" w:cs="Arial"/>
          <w:sz w:val="20"/>
          <w:szCs w:val="20"/>
        </w:rPr>
        <w:t>Analista Judiciária</w:t>
      </w:r>
      <w:r w:rsidRPr="00442ED5">
        <w:rPr>
          <w:rFonts w:ascii="Arial" w:hAnsi="Arial" w:cs="Arial"/>
        </w:rPr>
        <w:t xml:space="preserve">         </w:t>
      </w:r>
    </w:p>
    <w:p w:rsidR="004E223C" w:rsidRPr="00442ED5" w:rsidRDefault="004E223C" w:rsidP="004E223C">
      <w:pPr>
        <w:tabs>
          <w:tab w:val="left" w:pos="0"/>
        </w:tabs>
        <w:spacing w:line="276" w:lineRule="auto"/>
        <w:ind w:right="284"/>
        <w:jc w:val="both"/>
        <w:rPr>
          <w:rFonts w:ascii="Arial" w:eastAsia="Arial" w:hAnsi="Arial" w:cs="Arial"/>
          <w:sz w:val="20"/>
          <w:szCs w:val="20"/>
        </w:rPr>
      </w:pPr>
    </w:p>
    <w:p w:rsidR="004E223C" w:rsidRPr="00442ED5" w:rsidRDefault="004E223C">
      <w:pPr>
        <w:widowControl/>
        <w:tabs>
          <w:tab w:val="left" w:pos="0"/>
        </w:tabs>
        <w:ind w:right="284"/>
        <w:rPr>
          <w:sz w:val="20"/>
          <w:szCs w:val="20"/>
        </w:rPr>
        <w:sectPr w:rsidR="004E223C" w:rsidRPr="00442ED5">
          <w:pgSz w:w="11906" w:h="16838"/>
          <w:pgMar w:top="1417" w:right="849" w:bottom="1417" w:left="1984" w:header="0" w:footer="0" w:gutter="0"/>
          <w:pgNumType w:start="1"/>
          <w:cols w:space="720"/>
        </w:sectPr>
      </w:pPr>
    </w:p>
    <w:p w:rsidR="00510121" w:rsidRDefault="00510121">
      <w:pPr>
        <w:pStyle w:val="Ttulo2"/>
        <w:tabs>
          <w:tab w:val="left" w:pos="0"/>
        </w:tabs>
        <w:jc w:val="left"/>
        <w:rPr>
          <w:rFonts w:ascii="Arial" w:eastAsia="Arial" w:hAnsi="Arial" w:cs="Arial"/>
          <w:u w:val="single"/>
        </w:rPr>
      </w:pPr>
    </w:p>
    <w:p w:rsidR="00510121" w:rsidRDefault="00510121">
      <w:pPr>
        <w:pStyle w:val="Ttulo2"/>
        <w:tabs>
          <w:tab w:val="left" w:pos="0"/>
        </w:tabs>
        <w:jc w:val="left"/>
        <w:rPr>
          <w:rFonts w:ascii="Arial" w:eastAsia="Arial" w:hAnsi="Arial" w:cs="Arial"/>
          <w:u w:val="single"/>
        </w:rPr>
      </w:pPr>
    </w:p>
    <w:p w:rsidR="0036627B" w:rsidRDefault="00EE553E" w:rsidP="00EE553E">
      <w:pPr>
        <w:pStyle w:val="Ttulo2"/>
        <w:tabs>
          <w:tab w:val="left" w:pos="0"/>
        </w:tabs>
        <w:jc w:val="left"/>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sectPr w:rsidR="0036627B">
      <w:pgSz w:w="11906" w:h="16838"/>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7DB" w:rsidRDefault="003B37DB">
      <w:r>
        <w:separator/>
      </w:r>
    </w:p>
  </w:endnote>
  <w:endnote w:type="continuationSeparator" w:id="0">
    <w:p w:rsidR="003B37DB" w:rsidRDefault="003B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7DB" w:rsidRDefault="003B37DB">
      <w:r>
        <w:separator/>
      </w:r>
    </w:p>
  </w:footnote>
  <w:footnote w:type="continuationSeparator" w:id="0">
    <w:p w:rsidR="003B37DB" w:rsidRDefault="003B3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lvl w:ilvl="0">
      <w:start w:val="5"/>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00000007"/>
    <w:lvl w:ilvl="0">
      <w:start w:val="7"/>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0ACA5758"/>
    <w:lvl w:ilvl="0">
      <w:start w:val="8"/>
      <w:numFmt w:val="decimal"/>
      <w:lvlText w:val="%1."/>
      <w:lvlJc w:val="left"/>
      <w:pPr>
        <w:tabs>
          <w:tab w:val="num" w:pos="720"/>
        </w:tabs>
        <w:ind w:left="720" w:hanging="360"/>
      </w:pPr>
      <w:rPr>
        <w:rFonts w:ascii="Arial" w:hAnsi="Arial" w:cs="Arial"/>
        <w:color w:val="000000"/>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lvl w:ilvl="0">
      <w:start w:val="10"/>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E"/>
    <w:multiLevelType w:val="multilevel"/>
    <w:tmpl w:val="0000000E"/>
    <w:lvl w:ilvl="0">
      <w:start w:val="12"/>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3193F5D"/>
    <w:multiLevelType w:val="multilevel"/>
    <w:tmpl w:val="21807F5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5637659"/>
    <w:multiLevelType w:val="multilevel"/>
    <w:tmpl w:val="E812B96E"/>
    <w:lvl w:ilvl="0">
      <w:start w:val="8"/>
      <w:numFmt w:val="decimal"/>
      <w:lvlText w:val="%1."/>
      <w:lvlJc w:val="left"/>
      <w:pPr>
        <w:ind w:left="444" w:hanging="444"/>
      </w:pPr>
    </w:lvl>
    <w:lvl w:ilvl="1">
      <w:start w:val="13"/>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D431EAB"/>
    <w:multiLevelType w:val="multilevel"/>
    <w:tmpl w:val="81D8C0F8"/>
    <w:lvl w:ilvl="0">
      <w:start w:val="1"/>
      <w:numFmt w:val="decimal"/>
      <w:lvlText w:val="%1."/>
      <w:lvlJc w:val="left"/>
      <w:pPr>
        <w:ind w:left="735" w:hanging="375"/>
      </w:pPr>
    </w:lvl>
    <w:lvl w:ilvl="1">
      <w:start w:val="1"/>
      <w:numFmt w:val="decimal"/>
      <w:lvlText w:val="%1.%2."/>
      <w:lvlJc w:val="left"/>
      <w:pPr>
        <w:ind w:left="5180" w:hanging="360"/>
      </w:pPr>
      <w:rPr>
        <w:rFonts w:ascii="Calibri" w:hAnsi="Calibri"/>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9" w15:restartNumberingAfterBreak="0">
    <w:nsid w:val="39861A32"/>
    <w:multiLevelType w:val="multilevel"/>
    <w:tmpl w:val="4C8AB5C2"/>
    <w:lvl w:ilvl="0">
      <w:start w:val="13"/>
      <w:numFmt w:val="decimal"/>
      <w:lvlText w:val="%1."/>
      <w:lvlJc w:val="left"/>
      <w:pPr>
        <w:ind w:left="435" w:hanging="435"/>
      </w:pPr>
    </w:lvl>
    <w:lvl w:ilvl="1">
      <w:start w:val="8"/>
      <w:numFmt w:val="decimal"/>
      <w:pStyle w:val="Nivel2"/>
      <w:lvlText w:val="%1.%2."/>
      <w:lvlJc w:val="left"/>
      <w:pPr>
        <w:ind w:left="435" w:hanging="435"/>
      </w:pPr>
    </w:lvl>
    <w:lvl w:ilvl="2">
      <w:start w:val="1"/>
      <w:numFmt w:val="decimal"/>
      <w:pStyle w:val="Nivel3"/>
      <w:lvlText w:val="%1.%2.%3."/>
      <w:lvlJc w:val="left"/>
      <w:pPr>
        <w:ind w:left="720" w:hanging="720"/>
      </w:pPr>
    </w:lvl>
    <w:lvl w:ilvl="3">
      <w:start w:val="1"/>
      <w:numFmt w:val="decimal"/>
      <w:pStyle w:val="Ni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5FA4FA5"/>
    <w:multiLevelType w:val="multilevel"/>
    <w:tmpl w:val="50F05D62"/>
    <w:lvl w:ilvl="0">
      <w:start w:val="6"/>
      <w:numFmt w:val="decimal"/>
      <w:lvlText w:val="%1"/>
      <w:lvlJc w:val="left"/>
      <w:pPr>
        <w:ind w:left="375" w:hanging="375"/>
      </w:pPr>
      <w:rPr>
        <w:rFonts w:hint="default"/>
      </w:rPr>
    </w:lvl>
    <w:lvl w:ilvl="1">
      <w:start w:val="3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15:restartNumberingAfterBreak="0">
    <w:nsid w:val="4C84216C"/>
    <w:multiLevelType w:val="multilevel"/>
    <w:tmpl w:val="A9D86046"/>
    <w:lvl w:ilvl="0">
      <w:start w:val="13"/>
      <w:numFmt w:val="decimal"/>
      <w:lvlText w:val="%1."/>
      <w:lvlJc w:val="left"/>
      <w:pPr>
        <w:ind w:left="435" w:hanging="435"/>
      </w:pPr>
      <w:rPr>
        <w:rFonts w:ascii="Calibri" w:hAnsi="Calibri" w:cs="Calibri"/>
        <w:b/>
        <w:sz w:val="22"/>
        <w:szCs w:val="22"/>
      </w:rPr>
    </w:lvl>
    <w:lvl w:ilvl="1">
      <w:start w:val="1"/>
      <w:numFmt w:val="decimal"/>
      <w:lvlText w:val="%1.%2."/>
      <w:lvlJc w:val="left"/>
      <w:pPr>
        <w:ind w:left="435" w:hanging="435"/>
      </w:pPr>
      <w:rPr>
        <w:rFonts w:ascii="Calibri" w:hAnsi="Calibri" w:cs="Calibri"/>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4CE06E6B"/>
    <w:multiLevelType w:val="multilevel"/>
    <w:tmpl w:val="A724C1F8"/>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decimal"/>
      <w:lvlText w:val="%1.%2.%3"/>
      <w:lvlJc w:val="left"/>
      <w:pPr>
        <w:ind w:left="720" w:hanging="720"/>
      </w:pPr>
      <w:rPr>
        <w:rFonts w:ascii="Calibri" w:hAnsi="Calibri"/>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3" w15:restartNumberingAfterBreak="0">
    <w:nsid w:val="66867103"/>
    <w:multiLevelType w:val="multilevel"/>
    <w:tmpl w:val="81CE2F1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81F3BFD"/>
    <w:multiLevelType w:val="multilevel"/>
    <w:tmpl w:val="22A8F4B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74C03B58"/>
    <w:multiLevelType w:val="multilevel"/>
    <w:tmpl w:val="DFC67440"/>
    <w:lvl w:ilvl="0">
      <w:start w:val="7"/>
      <w:numFmt w:val="decimal"/>
      <w:lvlText w:val="%1."/>
      <w:lvlJc w:val="left"/>
      <w:pPr>
        <w:ind w:left="360" w:hanging="360"/>
      </w:pPr>
    </w:lvl>
    <w:lvl w:ilvl="1">
      <w:start w:val="4"/>
      <w:numFmt w:val="decimal"/>
      <w:lvlText w:val="%1.%2."/>
      <w:lvlJc w:val="left"/>
      <w:pPr>
        <w:ind w:left="468" w:hanging="360"/>
      </w:pPr>
    </w:lvl>
    <w:lvl w:ilvl="2">
      <w:start w:val="1"/>
      <w:numFmt w:val="decimal"/>
      <w:lvlText w:val="%1.%2.%3."/>
      <w:lvlJc w:val="left"/>
      <w:pPr>
        <w:ind w:left="936" w:hanging="720"/>
      </w:pPr>
    </w:lvl>
    <w:lvl w:ilvl="3">
      <w:start w:val="1"/>
      <w:numFmt w:val="decimal"/>
      <w:lvlText w:val="%1.%2.%3.%4."/>
      <w:lvlJc w:val="left"/>
      <w:pPr>
        <w:ind w:left="1044" w:hanging="720"/>
      </w:pPr>
    </w:lvl>
    <w:lvl w:ilvl="4">
      <w:start w:val="1"/>
      <w:numFmt w:val="decimal"/>
      <w:lvlText w:val="%1.%2.%3.%4.%5."/>
      <w:lvlJc w:val="left"/>
      <w:pPr>
        <w:ind w:left="1512" w:hanging="1080"/>
      </w:pPr>
    </w:lvl>
    <w:lvl w:ilvl="5">
      <w:start w:val="1"/>
      <w:numFmt w:val="decimal"/>
      <w:lvlText w:val="%1.%2.%3.%4.%5.%6."/>
      <w:lvlJc w:val="left"/>
      <w:pPr>
        <w:ind w:left="1620" w:hanging="1080"/>
      </w:pPr>
    </w:lvl>
    <w:lvl w:ilvl="6">
      <w:start w:val="1"/>
      <w:numFmt w:val="decimal"/>
      <w:lvlText w:val="%1.%2.%3.%4.%5.%6.%7."/>
      <w:lvlJc w:val="left"/>
      <w:pPr>
        <w:ind w:left="2088" w:hanging="1440"/>
      </w:pPr>
    </w:lvl>
    <w:lvl w:ilvl="7">
      <w:start w:val="1"/>
      <w:numFmt w:val="decimal"/>
      <w:lvlText w:val="%1.%2.%3.%4.%5.%6.%7.%8."/>
      <w:lvlJc w:val="left"/>
      <w:pPr>
        <w:ind w:left="2196" w:hanging="1440"/>
      </w:pPr>
    </w:lvl>
    <w:lvl w:ilvl="8">
      <w:start w:val="1"/>
      <w:numFmt w:val="decimal"/>
      <w:lvlText w:val="%1.%2.%3.%4.%5.%6.%7.%8.%9."/>
      <w:lvlJc w:val="left"/>
      <w:pPr>
        <w:ind w:left="2664" w:hanging="1800"/>
      </w:pPr>
    </w:lvl>
  </w:abstractNum>
  <w:abstractNum w:abstractNumId="16" w15:restartNumberingAfterBreak="0">
    <w:nsid w:val="7C866B3C"/>
    <w:multiLevelType w:val="multilevel"/>
    <w:tmpl w:val="421A5CE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7" w15:restartNumberingAfterBreak="0">
    <w:nsid w:val="7EBF4C51"/>
    <w:multiLevelType w:val="multilevel"/>
    <w:tmpl w:val="1550E64C"/>
    <w:lvl w:ilvl="0">
      <w:start w:val="19"/>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9"/>
  </w:num>
  <w:num w:numId="3">
    <w:abstractNumId w:val="6"/>
  </w:num>
  <w:num w:numId="4">
    <w:abstractNumId w:val="16"/>
  </w:num>
  <w:num w:numId="5">
    <w:abstractNumId w:val="15"/>
  </w:num>
  <w:num w:numId="6">
    <w:abstractNumId w:val="7"/>
  </w:num>
  <w:num w:numId="7">
    <w:abstractNumId w:val="0"/>
  </w:num>
  <w:num w:numId="8">
    <w:abstractNumId w:val="1"/>
  </w:num>
  <w:num w:numId="9">
    <w:abstractNumId w:val="2"/>
  </w:num>
  <w:num w:numId="10">
    <w:abstractNumId w:val="3"/>
  </w:num>
  <w:num w:numId="11">
    <w:abstractNumId w:val="4"/>
  </w:num>
  <w:num w:numId="12">
    <w:abstractNumId w:val="5"/>
  </w:num>
  <w:num w:numId="13">
    <w:abstractNumId w:val="11"/>
  </w:num>
  <w:num w:numId="14">
    <w:abstractNumId w:val="8"/>
  </w:num>
  <w:num w:numId="15">
    <w:abstractNumId w:val="17"/>
  </w:num>
  <w:num w:numId="16">
    <w:abstractNumId w:val="12"/>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121"/>
    <w:rsid w:val="0008656A"/>
    <w:rsid w:val="000A2DDD"/>
    <w:rsid w:val="001023B6"/>
    <w:rsid w:val="00134BD9"/>
    <w:rsid w:val="00162C51"/>
    <w:rsid w:val="00180C73"/>
    <w:rsid w:val="0018645F"/>
    <w:rsid w:val="0019266D"/>
    <w:rsid w:val="0019708A"/>
    <w:rsid w:val="001A5578"/>
    <w:rsid w:val="002057B0"/>
    <w:rsid w:val="00222570"/>
    <w:rsid w:val="002422A9"/>
    <w:rsid w:val="00244C3F"/>
    <w:rsid w:val="00270D79"/>
    <w:rsid w:val="002A5963"/>
    <w:rsid w:val="002B21B2"/>
    <w:rsid w:val="002C422B"/>
    <w:rsid w:val="002D6BC2"/>
    <w:rsid w:val="002E0F71"/>
    <w:rsid w:val="00317C00"/>
    <w:rsid w:val="00337CBB"/>
    <w:rsid w:val="0036627B"/>
    <w:rsid w:val="003B37DB"/>
    <w:rsid w:val="003C42D5"/>
    <w:rsid w:val="003D1552"/>
    <w:rsid w:val="003D1EAC"/>
    <w:rsid w:val="003E4109"/>
    <w:rsid w:val="0041193B"/>
    <w:rsid w:val="00441E13"/>
    <w:rsid w:val="00442ED5"/>
    <w:rsid w:val="004545D2"/>
    <w:rsid w:val="00465FB7"/>
    <w:rsid w:val="00472D83"/>
    <w:rsid w:val="004749FB"/>
    <w:rsid w:val="00493E6D"/>
    <w:rsid w:val="004E223C"/>
    <w:rsid w:val="00510121"/>
    <w:rsid w:val="005243E7"/>
    <w:rsid w:val="00526B4A"/>
    <w:rsid w:val="005312F1"/>
    <w:rsid w:val="0057134F"/>
    <w:rsid w:val="005B786E"/>
    <w:rsid w:val="005D15A6"/>
    <w:rsid w:val="00612AE2"/>
    <w:rsid w:val="006345DD"/>
    <w:rsid w:val="00657F7D"/>
    <w:rsid w:val="00660385"/>
    <w:rsid w:val="006621A2"/>
    <w:rsid w:val="00686111"/>
    <w:rsid w:val="006C5BE6"/>
    <w:rsid w:val="006D734F"/>
    <w:rsid w:val="0074788E"/>
    <w:rsid w:val="0077771E"/>
    <w:rsid w:val="007853FB"/>
    <w:rsid w:val="007A47CC"/>
    <w:rsid w:val="007C03DD"/>
    <w:rsid w:val="007D0F58"/>
    <w:rsid w:val="00805D53"/>
    <w:rsid w:val="00824DA5"/>
    <w:rsid w:val="00835A0F"/>
    <w:rsid w:val="008627FF"/>
    <w:rsid w:val="008A3192"/>
    <w:rsid w:val="008D26A2"/>
    <w:rsid w:val="008E54B5"/>
    <w:rsid w:val="008E56B3"/>
    <w:rsid w:val="008F36D7"/>
    <w:rsid w:val="00920234"/>
    <w:rsid w:val="0092174B"/>
    <w:rsid w:val="009711F7"/>
    <w:rsid w:val="009B17DE"/>
    <w:rsid w:val="009B5EC0"/>
    <w:rsid w:val="009D0976"/>
    <w:rsid w:val="009D2FE4"/>
    <w:rsid w:val="009D7132"/>
    <w:rsid w:val="009E6C2A"/>
    <w:rsid w:val="00A008D2"/>
    <w:rsid w:val="00A26CC5"/>
    <w:rsid w:val="00A57BD9"/>
    <w:rsid w:val="00A646C8"/>
    <w:rsid w:val="00A72433"/>
    <w:rsid w:val="00A9395B"/>
    <w:rsid w:val="00AA143D"/>
    <w:rsid w:val="00AB3C3F"/>
    <w:rsid w:val="00B02AF1"/>
    <w:rsid w:val="00B4133D"/>
    <w:rsid w:val="00B418A9"/>
    <w:rsid w:val="00B45DA1"/>
    <w:rsid w:val="00B65484"/>
    <w:rsid w:val="00B97849"/>
    <w:rsid w:val="00BC7B95"/>
    <w:rsid w:val="00C134DD"/>
    <w:rsid w:val="00C37E70"/>
    <w:rsid w:val="00C45071"/>
    <w:rsid w:val="00C518ED"/>
    <w:rsid w:val="00C6672B"/>
    <w:rsid w:val="00CB1BB3"/>
    <w:rsid w:val="00CB7A35"/>
    <w:rsid w:val="00CE5A76"/>
    <w:rsid w:val="00D141FF"/>
    <w:rsid w:val="00D75EFE"/>
    <w:rsid w:val="00DB460E"/>
    <w:rsid w:val="00DB4CED"/>
    <w:rsid w:val="00DB564C"/>
    <w:rsid w:val="00E53560"/>
    <w:rsid w:val="00E865BB"/>
    <w:rsid w:val="00E91D77"/>
    <w:rsid w:val="00E9768D"/>
    <w:rsid w:val="00EA445B"/>
    <w:rsid w:val="00EA549B"/>
    <w:rsid w:val="00ED3161"/>
    <w:rsid w:val="00EE04CF"/>
    <w:rsid w:val="00EE553E"/>
    <w:rsid w:val="00EF23E0"/>
    <w:rsid w:val="00EF3ACA"/>
    <w:rsid w:val="00F12BBE"/>
    <w:rsid w:val="00F21D81"/>
    <w:rsid w:val="00F22934"/>
    <w:rsid w:val="00F2437B"/>
    <w:rsid w:val="00F30139"/>
    <w:rsid w:val="00F70475"/>
    <w:rsid w:val="00FB3A26"/>
    <w:rsid w:val="00FD20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0E706"/>
  <w15:docId w15:val="{F3A74913-5E2D-4247-8C48-E0D0C731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3151"/>
  </w:style>
  <w:style w:type="paragraph" w:styleId="Ttulo1">
    <w:name w:val="heading 1"/>
    <w:basedOn w:val="Normal1"/>
    <w:next w:val="Normal1"/>
    <w:link w:val="Ttulo1Char"/>
    <w:uiPriority w:val="99"/>
    <w:qFormat/>
    <w:rsid w:val="00253151"/>
    <w:pPr>
      <w:keepNext/>
      <w:widowControl/>
      <w:tabs>
        <w:tab w:val="left" w:pos="-432"/>
        <w:tab w:val="left" w:pos="10728"/>
      </w:tabs>
      <w:ind w:right="49" w:firstLine="2552"/>
      <w:jc w:val="both"/>
      <w:outlineLvl w:val="0"/>
    </w:pPr>
    <w:rPr>
      <w:rFonts w:ascii="CG Times" w:hAnsi="CG Times" w:cs="CG Times"/>
      <w:b/>
      <w:bCs/>
      <w:color w:val="000000"/>
    </w:rPr>
  </w:style>
  <w:style w:type="paragraph" w:styleId="Ttulo2">
    <w:name w:val="heading 2"/>
    <w:basedOn w:val="Normal1"/>
    <w:next w:val="Normal1"/>
    <w:link w:val="Ttulo2Char"/>
    <w:uiPriority w:val="99"/>
    <w:qFormat/>
    <w:rsid w:val="00253151"/>
    <w:pPr>
      <w:keepNext/>
      <w:widowControl/>
      <w:jc w:val="center"/>
      <w:outlineLvl w:val="1"/>
    </w:pPr>
    <w:rPr>
      <w:b/>
      <w:bCs/>
      <w:color w:val="000000"/>
    </w:rPr>
  </w:style>
  <w:style w:type="paragraph" w:styleId="Ttulo3">
    <w:name w:val="heading 3"/>
    <w:basedOn w:val="Normal1"/>
    <w:next w:val="Normal1"/>
    <w:link w:val="Ttulo3Char"/>
    <w:uiPriority w:val="99"/>
    <w:qFormat/>
    <w:rsid w:val="00253151"/>
    <w:pPr>
      <w:keepNext/>
      <w:keepLines/>
      <w:spacing w:before="280" w:after="80"/>
      <w:outlineLvl w:val="2"/>
    </w:pPr>
    <w:rPr>
      <w:b/>
      <w:bCs/>
      <w:sz w:val="28"/>
      <w:szCs w:val="28"/>
    </w:rPr>
  </w:style>
  <w:style w:type="paragraph" w:styleId="Ttulo4">
    <w:name w:val="heading 4"/>
    <w:basedOn w:val="Normal1"/>
    <w:next w:val="Normal1"/>
    <w:link w:val="Ttulo4Char"/>
    <w:uiPriority w:val="99"/>
    <w:qFormat/>
    <w:rsid w:val="00253151"/>
    <w:pPr>
      <w:keepNext/>
      <w:keepLines/>
      <w:spacing w:before="240" w:after="40"/>
      <w:outlineLvl w:val="3"/>
    </w:pPr>
    <w:rPr>
      <w:b/>
      <w:bCs/>
    </w:rPr>
  </w:style>
  <w:style w:type="paragraph" w:styleId="Ttulo5">
    <w:name w:val="heading 5"/>
    <w:basedOn w:val="Normal1"/>
    <w:next w:val="Normal1"/>
    <w:link w:val="Ttulo5Char"/>
    <w:uiPriority w:val="99"/>
    <w:qFormat/>
    <w:rsid w:val="00253151"/>
    <w:pPr>
      <w:keepNext/>
      <w:keepLines/>
      <w:spacing w:before="220" w:after="40"/>
      <w:outlineLvl w:val="4"/>
    </w:pPr>
    <w:rPr>
      <w:b/>
      <w:bCs/>
      <w:sz w:val="22"/>
      <w:szCs w:val="22"/>
    </w:rPr>
  </w:style>
  <w:style w:type="paragraph" w:styleId="Ttulo6">
    <w:name w:val="heading 6"/>
    <w:basedOn w:val="Normal1"/>
    <w:next w:val="Normal1"/>
    <w:link w:val="Ttulo6Char"/>
    <w:uiPriority w:val="99"/>
    <w:qFormat/>
    <w:rsid w:val="00253151"/>
    <w:pPr>
      <w:keepNext/>
      <w:keepLines/>
      <w:spacing w:before="200" w:after="40"/>
      <w:outlineLvl w:val="5"/>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link w:val="TtuloChar"/>
    <w:uiPriority w:val="99"/>
    <w:qFormat/>
    <w:rsid w:val="00253151"/>
    <w:pPr>
      <w:keepNext/>
      <w:spacing w:before="240" w:after="120"/>
    </w:pPr>
    <w:rPr>
      <w:rFonts w:ascii="Arial" w:hAnsi="Arial" w:cs="Arial"/>
      <w:sz w:val="28"/>
      <w:szCs w:val="28"/>
    </w:rPr>
  </w:style>
  <w:style w:type="character" w:customStyle="1" w:styleId="Ttulo1Char">
    <w:name w:val="Título 1 Char"/>
    <w:basedOn w:val="Fontepargpadro"/>
    <w:link w:val="Ttulo1"/>
    <w:uiPriority w:val="99"/>
    <w:locked/>
    <w:rsid w:val="00253151"/>
    <w:rPr>
      <w:rFonts w:ascii="Cambria" w:hAnsi="Cambria" w:cs="Cambria"/>
      <w:b/>
      <w:bCs/>
      <w:kern w:val="32"/>
      <w:sz w:val="32"/>
      <w:szCs w:val="32"/>
    </w:rPr>
  </w:style>
  <w:style w:type="character" w:customStyle="1" w:styleId="Ttulo2Char">
    <w:name w:val="Título 2 Char"/>
    <w:basedOn w:val="Fontepargpadro"/>
    <w:link w:val="Ttulo2"/>
    <w:uiPriority w:val="99"/>
    <w:semiHidden/>
    <w:locked/>
    <w:rsid w:val="00253151"/>
    <w:rPr>
      <w:rFonts w:ascii="Cambria" w:hAnsi="Cambria" w:cs="Cambria"/>
      <w:b/>
      <w:bCs/>
      <w:i/>
      <w:iCs/>
      <w:sz w:val="28"/>
      <w:szCs w:val="28"/>
    </w:rPr>
  </w:style>
  <w:style w:type="character" w:customStyle="1" w:styleId="Ttulo3Char">
    <w:name w:val="Título 3 Char"/>
    <w:basedOn w:val="Fontepargpadro"/>
    <w:link w:val="Ttulo3"/>
    <w:uiPriority w:val="99"/>
    <w:semiHidden/>
    <w:locked/>
    <w:rsid w:val="00253151"/>
    <w:rPr>
      <w:rFonts w:ascii="Cambria" w:hAnsi="Cambria" w:cs="Cambria"/>
      <w:b/>
      <w:bCs/>
      <w:sz w:val="26"/>
      <w:szCs w:val="26"/>
    </w:rPr>
  </w:style>
  <w:style w:type="character" w:customStyle="1" w:styleId="Ttulo4Char">
    <w:name w:val="Título 4 Char"/>
    <w:basedOn w:val="Fontepargpadro"/>
    <w:link w:val="Ttulo4"/>
    <w:uiPriority w:val="99"/>
    <w:semiHidden/>
    <w:locked/>
    <w:rsid w:val="00253151"/>
    <w:rPr>
      <w:rFonts w:ascii="Calibri" w:hAnsi="Calibri" w:cs="Calibri"/>
      <w:b/>
      <w:bCs/>
      <w:sz w:val="28"/>
      <w:szCs w:val="28"/>
    </w:rPr>
  </w:style>
  <w:style w:type="character" w:customStyle="1" w:styleId="Ttulo5Char">
    <w:name w:val="Título 5 Char"/>
    <w:basedOn w:val="Fontepargpadro"/>
    <w:link w:val="Ttulo5"/>
    <w:uiPriority w:val="99"/>
    <w:semiHidden/>
    <w:locked/>
    <w:rsid w:val="00253151"/>
    <w:rPr>
      <w:rFonts w:ascii="Calibri" w:hAnsi="Calibri" w:cs="Calibri"/>
      <w:b/>
      <w:bCs/>
      <w:i/>
      <w:iCs/>
      <w:sz w:val="26"/>
      <w:szCs w:val="26"/>
    </w:rPr>
  </w:style>
  <w:style w:type="character" w:customStyle="1" w:styleId="Ttulo6Char">
    <w:name w:val="Título 6 Char"/>
    <w:basedOn w:val="Fontepargpadro"/>
    <w:link w:val="Ttulo6"/>
    <w:uiPriority w:val="99"/>
    <w:semiHidden/>
    <w:locked/>
    <w:rsid w:val="00253151"/>
    <w:rPr>
      <w:rFonts w:ascii="Calibri" w:hAnsi="Calibri" w:cs="Calibri"/>
      <w:b/>
      <w:bCs/>
    </w:rPr>
  </w:style>
  <w:style w:type="paragraph" w:customStyle="1" w:styleId="Normal10">
    <w:name w:val="Normal1"/>
    <w:uiPriority w:val="99"/>
    <w:rsid w:val="00CC0D66"/>
  </w:style>
  <w:style w:type="character" w:customStyle="1" w:styleId="TtuloChar">
    <w:name w:val="Título Char"/>
    <w:basedOn w:val="Fontepargpadro"/>
    <w:link w:val="Ttulo"/>
    <w:uiPriority w:val="99"/>
    <w:locked/>
    <w:rsid w:val="00253151"/>
    <w:rPr>
      <w:rFonts w:ascii="Cambria" w:hAnsi="Cambria" w:cs="Cambria"/>
      <w:b/>
      <w:bCs/>
      <w:kern w:val="28"/>
      <w:sz w:val="32"/>
      <w:szCs w:val="32"/>
    </w:rPr>
  </w:style>
  <w:style w:type="table" w:customStyle="1" w:styleId="TableNormal1">
    <w:name w:val="Table Normal1"/>
    <w:uiPriority w:val="99"/>
    <w:rsid w:val="00CC0D66"/>
    <w:tblPr>
      <w:tblCellMar>
        <w:top w:w="0" w:type="dxa"/>
        <w:left w:w="0" w:type="dxa"/>
        <w:bottom w:w="0" w:type="dxa"/>
        <w:right w:w="0" w:type="dxa"/>
      </w:tblCellMar>
    </w:tblPr>
  </w:style>
  <w:style w:type="paragraph" w:customStyle="1" w:styleId="Normal1">
    <w:name w:val="Normal1"/>
    <w:rsid w:val="00253151"/>
  </w:style>
  <w:style w:type="paragraph" w:styleId="Subttulo">
    <w:name w:val="Subtitle"/>
    <w:basedOn w:val="Normal"/>
    <w:next w:val="Normal"/>
    <w:link w:val="SubttuloChar"/>
    <w:pPr>
      <w:keepNext/>
      <w:spacing w:before="240" w:after="120"/>
      <w:jc w:val="center"/>
    </w:pPr>
    <w:rPr>
      <w:rFonts w:ascii="Arial" w:eastAsia="Arial" w:hAnsi="Arial" w:cs="Arial"/>
      <w:i/>
      <w:color w:val="000000"/>
      <w:sz w:val="28"/>
      <w:szCs w:val="28"/>
    </w:rPr>
  </w:style>
  <w:style w:type="character" w:customStyle="1" w:styleId="SubttuloChar">
    <w:name w:val="Subtítulo Char"/>
    <w:basedOn w:val="Fontepargpadro"/>
    <w:link w:val="Subttulo"/>
    <w:uiPriority w:val="99"/>
    <w:locked/>
    <w:rsid w:val="00253151"/>
    <w:rPr>
      <w:rFonts w:ascii="Cambria" w:hAnsi="Cambria" w:cs="Cambria"/>
      <w:sz w:val="24"/>
      <w:szCs w:val="24"/>
    </w:rPr>
  </w:style>
  <w:style w:type="table" w:customStyle="1" w:styleId="Estilo">
    <w:name w:val="Estilo"/>
    <w:uiPriority w:val="99"/>
    <w:rsid w:val="00253151"/>
    <w:rPr>
      <w:sz w:val="20"/>
      <w:szCs w:val="20"/>
    </w:rPr>
    <w:tblPr>
      <w:tblStyleRowBandSize w:val="1"/>
      <w:tblStyleColBandSize w:val="1"/>
      <w:tblCellMar>
        <w:top w:w="55" w:type="dxa"/>
        <w:left w:w="44" w:type="dxa"/>
        <w:bottom w:w="55" w:type="dxa"/>
        <w:right w:w="55" w:type="dxa"/>
      </w:tblCellMar>
    </w:tblPr>
  </w:style>
  <w:style w:type="table" w:customStyle="1" w:styleId="Estilo2">
    <w:name w:val="Estilo2"/>
    <w:uiPriority w:val="99"/>
    <w:rsid w:val="00253151"/>
    <w:rPr>
      <w:sz w:val="20"/>
      <w:szCs w:val="20"/>
    </w:rPr>
    <w:tblPr>
      <w:tblStyleRowBandSize w:val="1"/>
      <w:tblStyleColBandSize w:val="1"/>
      <w:tblCellMar>
        <w:top w:w="55" w:type="dxa"/>
        <w:left w:w="44" w:type="dxa"/>
        <w:bottom w:w="55" w:type="dxa"/>
        <w:right w:w="55" w:type="dxa"/>
      </w:tblCellMar>
    </w:tblPr>
  </w:style>
  <w:style w:type="table" w:customStyle="1" w:styleId="Estilo1">
    <w:name w:val="Estilo1"/>
    <w:uiPriority w:val="99"/>
    <w:rsid w:val="00253151"/>
    <w:rPr>
      <w:sz w:val="20"/>
      <w:szCs w:val="20"/>
    </w:rPr>
    <w:tblPr>
      <w:tblStyleRowBandSize w:val="1"/>
      <w:tblStyleColBandSize w:val="1"/>
      <w:tblCellMar>
        <w:top w:w="28" w:type="dxa"/>
        <w:left w:w="18" w:type="dxa"/>
        <w:bottom w:w="28" w:type="dxa"/>
        <w:right w:w="28" w:type="dxa"/>
      </w:tblCellMar>
    </w:tblPr>
  </w:style>
  <w:style w:type="paragraph" w:styleId="Textodebalo">
    <w:name w:val="Balloon Text"/>
    <w:basedOn w:val="Normal"/>
    <w:link w:val="TextodebaloChar"/>
    <w:uiPriority w:val="99"/>
    <w:semiHidden/>
    <w:rsid w:val="00253151"/>
    <w:rPr>
      <w:rFonts w:ascii="Tahoma" w:hAnsi="Tahoma" w:cs="Tahoma"/>
      <w:sz w:val="16"/>
      <w:szCs w:val="16"/>
    </w:rPr>
  </w:style>
  <w:style w:type="character" w:customStyle="1" w:styleId="TextodebaloChar">
    <w:name w:val="Texto de balão Char"/>
    <w:basedOn w:val="Fontepargpadro"/>
    <w:link w:val="Textodebalo"/>
    <w:uiPriority w:val="99"/>
    <w:semiHidden/>
    <w:locked/>
    <w:rsid w:val="00CC0D66"/>
    <w:rPr>
      <w:sz w:val="2"/>
      <w:szCs w:val="2"/>
    </w:rPr>
  </w:style>
  <w:style w:type="character" w:styleId="Refdecomentrio">
    <w:name w:val="annotation reference"/>
    <w:basedOn w:val="Fontepargpadro"/>
    <w:uiPriority w:val="99"/>
    <w:semiHidden/>
    <w:rsid w:val="00253151"/>
    <w:rPr>
      <w:sz w:val="16"/>
      <w:szCs w:val="16"/>
    </w:rPr>
  </w:style>
  <w:style w:type="paragraph" w:styleId="Textodecomentrio">
    <w:name w:val="annotation text"/>
    <w:basedOn w:val="Normal"/>
    <w:link w:val="TextodecomentrioChar"/>
    <w:uiPriority w:val="99"/>
    <w:semiHidden/>
    <w:rsid w:val="00253151"/>
    <w:pPr>
      <w:widowControl/>
    </w:pPr>
    <w:rPr>
      <w:rFonts w:ascii="Ecofont_Spranq_eco_Sans" w:eastAsia="MS Mincho" w:hAnsi="Ecofont_Spranq_eco_Sans" w:cs="Ecofont_Spranq_eco_Sans"/>
      <w:sz w:val="20"/>
      <w:szCs w:val="20"/>
    </w:rPr>
  </w:style>
  <w:style w:type="character" w:customStyle="1" w:styleId="TextodecomentrioChar">
    <w:name w:val="Texto de comentário Char"/>
    <w:basedOn w:val="Fontepargpadro"/>
    <w:link w:val="Textodecomentrio"/>
    <w:uiPriority w:val="99"/>
    <w:locked/>
    <w:rsid w:val="00253151"/>
    <w:rPr>
      <w:rFonts w:ascii="Ecofont_Spranq_eco_Sans" w:eastAsia="MS Mincho" w:hAnsi="Ecofont_Spranq_eco_Sans" w:cs="Ecofont_Spranq_eco_Sans"/>
      <w:lang w:val="pt-BR" w:eastAsia="pt-BR"/>
    </w:rPr>
  </w:style>
  <w:style w:type="paragraph" w:customStyle="1" w:styleId="Nivel2">
    <w:name w:val="Nivel 2"/>
    <w:basedOn w:val="Normal"/>
    <w:link w:val="Nivel2Char"/>
    <w:uiPriority w:val="99"/>
    <w:rsid w:val="00253151"/>
    <w:pPr>
      <w:widowControl/>
      <w:numPr>
        <w:ilvl w:val="1"/>
        <w:numId w:val="2"/>
      </w:numPr>
      <w:spacing w:before="120" w:after="120" w:line="276" w:lineRule="auto"/>
      <w:jc w:val="both"/>
    </w:pPr>
    <w:rPr>
      <w:rFonts w:ascii="Arial" w:eastAsia="MS Mincho" w:hAnsi="Arial" w:cs="Arial"/>
      <w:color w:val="000000"/>
      <w:sz w:val="20"/>
      <w:szCs w:val="20"/>
    </w:rPr>
  </w:style>
  <w:style w:type="character" w:customStyle="1" w:styleId="Nivel2Char">
    <w:name w:val="Nivel 2 Char"/>
    <w:basedOn w:val="Fontepargpadro"/>
    <w:link w:val="Nivel2"/>
    <w:uiPriority w:val="99"/>
    <w:locked/>
    <w:rsid w:val="00253151"/>
    <w:rPr>
      <w:rFonts w:ascii="Arial" w:eastAsia="MS Mincho" w:hAnsi="Arial" w:cs="Arial"/>
      <w:color w:val="000000"/>
      <w:lang w:val="pt-BR" w:eastAsia="pt-BR"/>
    </w:rPr>
  </w:style>
  <w:style w:type="paragraph" w:customStyle="1" w:styleId="Nivel3">
    <w:name w:val="Nivel 3"/>
    <w:basedOn w:val="Normal"/>
    <w:link w:val="Nivel3Char"/>
    <w:uiPriority w:val="99"/>
    <w:rsid w:val="00253151"/>
    <w:pPr>
      <w:widowControl/>
      <w:numPr>
        <w:ilvl w:val="2"/>
        <w:numId w:val="2"/>
      </w:numPr>
      <w:spacing w:before="120" w:after="120" w:line="276" w:lineRule="auto"/>
      <w:ind w:left="425"/>
      <w:jc w:val="both"/>
    </w:pPr>
    <w:rPr>
      <w:rFonts w:ascii="Arial" w:eastAsia="MS Mincho" w:hAnsi="Arial" w:cs="Arial"/>
      <w:color w:val="000000"/>
      <w:sz w:val="20"/>
      <w:szCs w:val="20"/>
    </w:rPr>
  </w:style>
  <w:style w:type="character" w:customStyle="1" w:styleId="Nivel3Char">
    <w:name w:val="Nivel 3 Char"/>
    <w:basedOn w:val="Fontepargpadro"/>
    <w:link w:val="Nivel3"/>
    <w:uiPriority w:val="99"/>
    <w:locked/>
    <w:rsid w:val="00253151"/>
    <w:rPr>
      <w:rFonts w:ascii="Arial" w:eastAsia="MS Mincho" w:hAnsi="Arial" w:cs="Arial"/>
      <w:color w:val="000000"/>
      <w:lang w:val="pt-BR" w:eastAsia="pt-BR"/>
    </w:rPr>
  </w:style>
  <w:style w:type="paragraph" w:customStyle="1" w:styleId="Nvel3-R">
    <w:name w:val="Nível 3-R"/>
    <w:basedOn w:val="Nivel3"/>
    <w:link w:val="Nvel3-RChar"/>
    <w:uiPriority w:val="99"/>
    <w:rsid w:val="00253151"/>
    <w:rPr>
      <w:i/>
      <w:iCs/>
      <w:color w:val="FF0000"/>
    </w:rPr>
  </w:style>
  <w:style w:type="character" w:customStyle="1" w:styleId="Nvel3-RChar">
    <w:name w:val="Nível 3-R Char"/>
    <w:basedOn w:val="Nivel3Char"/>
    <w:link w:val="Nvel3-R"/>
    <w:uiPriority w:val="99"/>
    <w:locked/>
    <w:rsid w:val="00253151"/>
    <w:rPr>
      <w:rFonts w:ascii="Arial" w:eastAsia="MS Mincho" w:hAnsi="Arial" w:cs="Arial"/>
      <w:i/>
      <w:iCs/>
      <w:color w:val="FF0000"/>
      <w:lang w:val="pt-BR" w:eastAsia="pt-BR"/>
    </w:rPr>
  </w:style>
  <w:style w:type="table" w:styleId="Tabelacomgrade">
    <w:name w:val="Table Grid"/>
    <w:basedOn w:val="Tabelanormal"/>
    <w:uiPriority w:val="99"/>
    <w:locked/>
    <w:rsid w:val="0025315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1">
    <w:name w:val="normal__char1"/>
    <w:uiPriority w:val="99"/>
    <w:rsid w:val="00253151"/>
    <w:rPr>
      <w:rFonts w:ascii="Arial" w:hAnsi="Arial" w:cs="Arial"/>
      <w:sz w:val="24"/>
      <w:szCs w:val="24"/>
      <w:u w:val="none"/>
      <w:effect w:val="none"/>
    </w:rPr>
  </w:style>
  <w:style w:type="character" w:styleId="Hyperlink">
    <w:name w:val="Hyperlink"/>
    <w:basedOn w:val="Fontepargpadro"/>
    <w:uiPriority w:val="99"/>
    <w:rsid w:val="00253151"/>
    <w:rPr>
      <w:color w:val="000080"/>
      <w:u w:val="single"/>
    </w:rPr>
  </w:style>
  <w:style w:type="paragraph" w:customStyle="1" w:styleId="ou">
    <w:name w:val="ou"/>
    <w:basedOn w:val="Normal"/>
    <w:link w:val="ouChar"/>
    <w:uiPriority w:val="99"/>
    <w:rsid w:val="00253151"/>
    <w:pPr>
      <w:widowControl/>
      <w:spacing w:before="60" w:after="60" w:line="259" w:lineRule="auto"/>
      <w:jc w:val="center"/>
    </w:pPr>
    <w:rPr>
      <w:rFonts w:ascii="Arial" w:hAnsi="Arial" w:cs="Arial"/>
      <w:b/>
      <w:bCs/>
      <w:i/>
      <w:iCs/>
      <w:color w:val="FF0000"/>
      <w:u w:val="single"/>
    </w:rPr>
  </w:style>
  <w:style w:type="character" w:customStyle="1" w:styleId="ouChar">
    <w:name w:val="ou Char"/>
    <w:basedOn w:val="Fontepargpadro"/>
    <w:link w:val="ou"/>
    <w:uiPriority w:val="99"/>
    <w:locked/>
    <w:rsid w:val="00253151"/>
    <w:rPr>
      <w:rFonts w:ascii="Arial" w:hAnsi="Arial" w:cs="Arial"/>
      <w:b/>
      <w:bCs/>
      <w:i/>
      <w:iCs/>
      <w:color w:val="FF0000"/>
      <w:sz w:val="24"/>
      <w:szCs w:val="24"/>
      <w:u w:val="single"/>
      <w:lang w:val="pt-BR" w:eastAsia="pt-BR"/>
    </w:rPr>
  </w:style>
  <w:style w:type="paragraph" w:customStyle="1" w:styleId="Nvel2-Red">
    <w:name w:val="Nível 2 -Red"/>
    <w:basedOn w:val="Nivel2"/>
    <w:link w:val="Nvel2-RedChar"/>
    <w:uiPriority w:val="99"/>
    <w:rsid w:val="00253151"/>
    <w:rPr>
      <w:i/>
      <w:iCs/>
      <w:color w:val="FF0000"/>
    </w:rPr>
  </w:style>
  <w:style w:type="character" w:customStyle="1" w:styleId="Nvel2-RedChar">
    <w:name w:val="Nível 2 -Red Char"/>
    <w:basedOn w:val="Nivel2Char"/>
    <w:link w:val="Nvel2-Red"/>
    <w:uiPriority w:val="99"/>
    <w:locked/>
    <w:rsid w:val="00253151"/>
    <w:rPr>
      <w:rFonts w:ascii="Arial" w:eastAsia="MS Mincho" w:hAnsi="Arial" w:cs="Arial"/>
      <w:i/>
      <w:iCs/>
      <w:color w:val="FF0000"/>
      <w:lang w:val="pt-BR" w:eastAsia="pt-BR"/>
    </w:rPr>
  </w:style>
  <w:style w:type="paragraph" w:customStyle="1" w:styleId="Nvel1-SemNum">
    <w:name w:val="Nível 1-Sem Num"/>
    <w:basedOn w:val="Normal"/>
    <w:link w:val="Nvel1-SemNumChar"/>
    <w:uiPriority w:val="99"/>
    <w:rsid w:val="00253151"/>
    <w:pPr>
      <w:keepNext/>
      <w:keepLines/>
      <w:widowControl/>
      <w:tabs>
        <w:tab w:val="left" w:pos="567"/>
      </w:tabs>
      <w:spacing w:before="240"/>
      <w:ind w:left="357"/>
      <w:jc w:val="both"/>
      <w:outlineLvl w:val="1"/>
    </w:pPr>
    <w:rPr>
      <w:rFonts w:ascii="Arial" w:eastAsia="MS Gothic" w:hAnsi="Arial" w:cs="Arial"/>
      <w:b/>
      <w:bCs/>
      <w:color w:val="FF0000"/>
      <w:sz w:val="20"/>
      <w:szCs w:val="20"/>
    </w:rPr>
  </w:style>
  <w:style w:type="character" w:customStyle="1" w:styleId="Nvel1-SemNumChar">
    <w:name w:val="Nível 1-Sem Num Char"/>
    <w:basedOn w:val="Fontepargpadro"/>
    <w:link w:val="Nvel1-SemNum"/>
    <w:uiPriority w:val="99"/>
    <w:locked/>
    <w:rsid w:val="00253151"/>
    <w:rPr>
      <w:rFonts w:ascii="Arial" w:eastAsia="MS Gothic" w:hAnsi="Arial" w:cs="Arial"/>
      <w:b/>
      <w:bCs/>
      <w:color w:val="FF0000"/>
      <w:lang w:val="pt-BR" w:eastAsia="pt-BR"/>
    </w:rPr>
  </w:style>
  <w:style w:type="paragraph" w:customStyle="1" w:styleId="Nivel4">
    <w:name w:val="Nivel 4"/>
    <w:basedOn w:val="Nivel3"/>
    <w:link w:val="Nivel4Char"/>
    <w:uiPriority w:val="99"/>
    <w:rsid w:val="00253151"/>
    <w:pPr>
      <w:numPr>
        <w:ilvl w:val="3"/>
      </w:numPr>
      <w:ind w:left="851" w:firstLine="0"/>
    </w:pPr>
    <w:rPr>
      <w:color w:val="auto"/>
    </w:rPr>
  </w:style>
  <w:style w:type="character" w:customStyle="1" w:styleId="Nivel4Char">
    <w:name w:val="Nivel 4 Char"/>
    <w:basedOn w:val="Fontepargpadro"/>
    <w:link w:val="Nivel4"/>
    <w:uiPriority w:val="99"/>
    <w:locked/>
    <w:rsid w:val="00253151"/>
    <w:rPr>
      <w:rFonts w:ascii="Arial" w:eastAsia="MS Mincho" w:hAnsi="Arial" w:cs="Arial"/>
      <w:lang w:val="pt-BR" w:eastAsia="pt-BR"/>
    </w:rPr>
  </w:style>
  <w:style w:type="table" w:customStyle="1" w:styleId="Estilo43">
    <w:name w:val="Estilo43"/>
    <w:uiPriority w:val="99"/>
    <w:rsid w:val="00CC0D66"/>
    <w:rPr>
      <w:sz w:val="20"/>
      <w:szCs w:val="20"/>
    </w:rPr>
    <w:tblPr>
      <w:tblStyleRowBandSize w:val="1"/>
      <w:tblStyleColBandSize w:val="1"/>
      <w:tblCellMar>
        <w:top w:w="55" w:type="dxa"/>
        <w:left w:w="44" w:type="dxa"/>
        <w:bottom w:w="55" w:type="dxa"/>
        <w:right w:w="55" w:type="dxa"/>
      </w:tblCellMar>
    </w:tblPr>
  </w:style>
  <w:style w:type="table" w:customStyle="1" w:styleId="Estilo42">
    <w:name w:val="Estilo42"/>
    <w:uiPriority w:val="99"/>
    <w:rsid w:val="00CC0D66"/>
    <w:rPr>
      <w:sz w:val="20"/>
      <w:szCs w:val="20"/>
    </w:rPr>
    <w:tblPr>
      <w:tblStyleRowBandSize w:val="1"/>
      <w:tblStyleColBandSize w:val="1"/>
      <w:tblCellMar>
        <w:top w:w="55" w:type="dxa"/>
        <w:left w:w="44" w:type="dxa"/>
        <w:bottom w:w="55" w:type="dxa"/>
        <w:right w:w="55" w:type="dxa"/>
      </w:tblCellMar>
    </w:tblPr>
  </w:style>
  <w:style w:type="table" w:customStyle="1" w:styleId="Estilo41">
    <w:name w:val="Estilo41"/>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40">
    <w:name w:val="Estilo40"/>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9">
    <w:name w:val="Estilo39"/>
    <w:uiPriority w:val="99"/>
    <w:rsid w:val="00CC0D66"/>
    <w:rPr>
      <w:sz w:val="20"/>
      <w:szCs w:val="20"/>
    </w:rPr>
    <w:tblPr>
      <w:tblStyleRowBandSize w:val="1"/>
      <w:tblStyleColBandSize w:val="1"/>
      <w:tblCellMar>
        <w:top w:w="28" w:type="dxa"/>
        <w:left w:w="18" w:type="dxa"/>
        <w:bottom w:w="28" w:type="dxa"/>
        <w:right w:w="28" w:type="dxa"/>
      </w:tblCellMar>
    </w:tblPr>
  </w:style>
  <w:style w:type="table" w:customStyle="1" w:styleId="Estilo38">
    <w:name w:val="Estilo38"/>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7">
    <w:name w:val="Estilo37"/>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6">
    <w:name w:val="Estilo36"/>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5">
    <w:name w:val="Estilo35"/>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4">
    <w:name w:val="Estilo34"/>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3">
    <w:name w:val="Estilo33"/>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2">
    <w:name w:val="Estilo32"/>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1">
    <w:name w:val="Estilo31"/>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0">
    <w:name w:val="Estilo30"/>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9">
    <w:name w:val="Estilo29"/>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8">
    <w:name w:val="Estilo28"/>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7">
    <w:name w:val="Estilo27"/>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6">
    <w:name w:val="Estilo26"/>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5">
    <w:name w:val="Estilo25"/>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4">
    <w:name w:val="Estilo24"/>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3">
    <w:name w:val="Estilo23"/>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2">
    <w:name w:val="Estilo22"/>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1">
    <w:name w:val="Estilo21"/>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0">
    <w:name w:val="Estilo20"/>
    <w:uiPriority w:val="99"/>
    <w:rsid w:val="00CC0D66"/>
    <w:rPr>
      <w:sz w:val="20"/>
      <w:szCs w:val="20"/>
    </w:rPr>
    <w:tblPr>
      <w:tblStyleRowBandSize w:val="1"/>
      <w:tblStyleColBandSize w:val="1"/>
      <w:tblCellMar>
        <w:top w:w="0" w:type="dxa"/>
        <w:left w:w="108" w:type="dxa"/>
        <w:bottom w:w="0" w:type="dxa"/>
        <w:right w:w="108" w:type="dxa"/>
      </w:tblCellMar>
    </w:tblPr>
  </w:style>
  <w:style w:type="paragraph" w:customStyle="1" w:styleId="Nivel01">
    <w:name w:val="Nivel 01"/>
    <w:basedOn w:val="Ttulo1"/>
    <w:next w:val="Normal"/>
    <w:link w:val="Nivel01Char"/>
    <w:uiPriority w:val="99"/>
    <w:rsid w:val="00253151"/>
    <w:pPr>
      <w:keepLines/>
      <w:tabs>
        <w:tab w:val="clear" w:pos="-432"/>
        <w:tab w:val="clear" w:pos="10728"/>
        <w:tab w:val="num" w:pos="360"/>
        <w:tab w:val="left" w:pos="567"/>
      </w:tabs>
      <w:spacing w:before="240"/>
      <w:ind w:right="0" w:firstLine="0"/>
    </w:pPr>
    <w:rPr>
      <w:rFonts w:ascii="Arial" w:hAnsi="Arial" w:cs="Arial"/>
      <w:color w:val="auto"/>
      <w:sz w:val="20"/>
      <w:szCs w:val="20"/>
    </w:rPr>
  </w:style>
  <w:style w:type="paragraph" w:customStyle="1" w:styleId="Nivel5">
    <w:name w:val="Nivel 5"/>
    <w:basedOn w:val="Nivel4"/>
    <w:uiPriority w:val="99"/>
    <w:rsid w:val="00253151"/>
    <w:pPr>
      <w:numPr>
        <w:ilvl w:val="0"/>
        <w:numId w:val="0"/>
      </w:numPr>
      <w:ind w:left="1276"/>
    </w:pPr>
    <w:rPr>
      <w:rFonts w:eastAsia="Times New Roman"/>
    </w:rPr>
  </w:style>
  <w:style w:type="paragraph" w:styleId="PargrafodaLista">
    <w:name w:val="List Paragraph"/>
    <w:basedOn w:val="Normal"/>
    <w:link w:val="PargrafodaListaChar"/>
    <w:qFormat/>
    <w:rsid w:val="00253151"/>
    <w:pPr>
      <w:ind w:left="720"/>
    </w:pPr>
  </w:style>
  <w:style w:type="paragraph" w:styleId="NormalWeb">
    <w:name w:val="Normal (Web)"/>
    <w:basedOn w:val="Normal"/>
    <w:uiPriority w:val="99"/>
    <w:rsid w:val="00253151"/>
    <w:pPr>
      <w:widowControl/>
      <w:spacing w:before="100" w:beforeAutospacing="1" w:after="100" w:afterAutospacing="1"/>
    </w:pPr>
  </w:style>
  <w:style w:type="table" w:customStyle="1" w:styleId="Estilo19">
    <w:name w:val="Estilo19"/>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8">
    <w:name w:val="Estilo18"/>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7">
    <w:name w:val="Estilo17"/>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6">
    <w:name w:val="Estilo16"/>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5">
    <w:name w:val="Estilo15"/>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4">
    <w:name w:val="Estilo14"/>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3">
    <w:name w:val="Estilo13"/>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2">
    <w:name w:val="Estilo12"/>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1">
    <w:name w:val="Estilo11"/>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0">
    <w:name w:val="Estilo10"/>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9">
    <w:name w:val="Estilo9"/>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8">
    <w:name w:val="Estilo8"/>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7">
    <w:name w:val="Estilo7"/>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6">
    <w:name w:val="Estilo6"/>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5">
    <w:name w:val="Estilo5"/>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4">
    <w:name w:val="Estilo4"/>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3">
    <w:name w:val="Estilo3"/>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paragraph" w:styleId="Assuntodocomentrio">
    <w:name w:val="annotation subject"/>
    <w:basedOn w:val="Textodecomentrio"/>
    <w:next w:val="Textodecomentrio"/>
    <w:link w:val="AssuntodocomentrioChar"/>
    <w:uiPriority w:val="99"/>
    <w:semiHidden/>
    <w:rsid w:val="00E05E01"/>
    <w:rPr>
      <w:b/>
      <w:bCs/>
    </w:rPr>
  </w:style>
  <w:style w:type="character" w:customStyle="1" w:styleId="AssuntodocomentrioChar">
    <w:name w:val="Assunto do comentário Char"/>
    <w:basedOn w:val="TextodecomentrioChar"/>
    <w:link w:val="Assuntodocomentrio"/>
    <w:uiPriority w:val="99"/>
    <w:semiHidden/>
    <w:locked/>
    <w:rsid w:val="00E05E01"/>
    <w:rPr>
      <w:rFonts w:ascii="Ecofont_Spranq_eco_Sans" w:eastAsia="MS Mincho" w:hAnsi="Ecofont_Spranq_eco_Sans" w:cs="Ecofont_Spranq_eco_Sans"/>
      <w:b/>
      <w:bCs/>
      <w:lang w:val="pt-BR" w:eastAsia="pt-BR"/>
    </w:rPr>
  </w:style>
  <w:style w:type="character" w:customStyle="1" w:styleId="Nivel01Char">
    <w:name w:val="Nivel 01 Char"/>
    <w:basedOn w:val="TtuloChar"/>
    <w:link w:val="Nivel01"/>
    <w:uiPriority w:val="99"/>
    <w:locked/>
    <w:rsid w:val="001313B5"/>
    <w:rPr>
      <w:rFonts w:ascii="Arial" w:hAnsi="Arial" w:cs="Arial"/>
      <w:b/>
      <w:bCs/>
      <w:kern w:val="28"/>
      <w:sz w:val="32"/>
      <w:szCs w:val="32"/>
      <w:lang w:val="pt-BR" w:eastAsia="pt-BR"/>
    </w:rPr>
  </w:style>
  <w:style w:type="paragraph" w:customStyle="1" w:styleId="western">
    <w:name w:val="western"/>
    <w:basedOn w:val="Normal"/>
    <w:uiPriority w:val="99"/>
    <w:rsid w:val="00D75D6C"/>
    <w:pPr>
      <w:widowControl/>
      <w:spacing w:before="100" w:beforeAutospacing="1" w:after="119"/>
    </w:pPr>
  </w:style>
  <w:style w:type="character" w:customStyle="1" w:styleId="PargrafodaListaChar">
    <w:name w:val="Parágrafo da Lista Char"/>
    <w:basedOn w:val="Fontepargpadro"/>
    <w:link w:val="PargrafodaLista"/>
    <w:uiPriority w:val="99"/>
    <w:locked/>
    <w:rsid w:val="00997BA4"/>
    <w:rPr>
      <w:sz w:val="24"/>
      <w:szCs w:val="24"/>
      <w:lang w:val="pt-BR" w:eastAsia="pt-BR"/>
    </w:rPr>
  </w:style>
  <w:style w:type="table" w:customStyle="1" w:styleId="a">
    <w:basedOn w:val="Tabelanormal"/>
    <w:tblPr>
      <w:tblStyleRowBandSize w:val="1"/>
      <w:tblStyleColBandSize w:val="1"/>
      <w:tblCellMar>
        <w:top w:w="28" w:type="dxa"/>
        <w:left w:w="115" w:type="dxa"/>
        <w:bottom w:w="28" w:type="dxa"/>
        <w:right w:w="115" w:type="dxa"/>
      </w:tblCellMar>
    </w:tblPr>
  </w:style>
  <w:style w:type="table" w:customStyle="1" w:styleId="a0">
    <w:basedOn w:val="Tabelanormal"/>
    <w:tblPr>
      <w:tblStyleRowBandSize w:val="1"/>
      <w:tblStyleColBandSize w:val="1"/>
      <w:tblCellMar>
        <w:left w:w="115" w:type="dxa"/>
        <w:right w:w="115" w:type="dxa"/>
      </w:tblCellMar>
    </w:tblPr>
  </w:style>
  <w:style w:type="table" w:customStyle="1" w:styleId="a1">
    <w:basedOn w:val="Tabelanormal"/>
    <w:tblPr>
      <w:tblStyleRowBandSize w:val="1"/>
      <w:tblStyleColBandSize w:val="1"/>
      <w:tblCellMar>
        <w:top w:w="28" w:type="dxa"/>
        <w:left w:w="115" w:type="dxa"/>
        <w:bottom w:w="28" w:type="dxa"/>
        <w:right w:w="115" w:type="dxa"/>
      </w:tblCellMar>
    </w:tblPr>
  </w:style>
  <w:style w:type="table" w:customStyle="1" w:styleId="a2">
    <w:basedOn w:val="Tabelanormal"/>
    <w:tblPr>
      <w:tblStyleRowBandSize w:val="1"/>
      <w:tblStyleColBandSize w:val="1"/>
      <w:tblCellMar>
        <w:top w:w="28" w:type="dxa"/>
        <w:left w:w="115" w:type="dxa"/>
        <w:bottom w:w="28" w:type="dxa"/>
        <w:right w:w="115" w:type="dxa"/>
      </w:tblCellMar>
    </w:tblPr>
  </w:style>
  <w:style w:type="table" w:customStyle="1" w:styleId="a3">
    <w:basedOn w:val="Tabelanormal"/>
    <w:tblPr>
      <w:tblStyleRowBandSize w:val="1"/>
      <w:tblStyleColBandSize w:val="1"/>
      <w:tblCellMar>
        <w:top w:w="28" w:type="dxa"/>
        <w:left w:w="115" w:type="dxa"/>
        <w:bottom w:w="28" w:type="dxa"/>
        <w:right w:w="115" w:type="dxa"/>
      </w:tblCellMar>
    </w:tblPr>
  </w:style>
  <w:style w:type="table" w:customStyle="1" w:styleId="a4">
    <w:basedOn w:val="Tabelanormal"/>
    <w:tblPr>
      <w:tblStyleRowBandSize w:val="1"/>
      <w:tblStyleColBandSize w:val="1"/>
      <w:tblCellMar>
        <w:left w:w="115" w:type="dxa"/>
        <w:right w:w="115" w:type="dxa"/>
      </w:tblCellMar>
    </w:tblPr>
  </w:style>
  <w:style w:type="table" w:customStyle="1" w:styleId="a5">
    <w:basedOn w:val="Tabelanormal"/>
    <w:tblPr>
      <w:tblStyleRowBandSize w:val="1"/>
      <w:tblStyleColBandSize w:val="1"/>
      <w:tblCellMar>
        <w:left w:w="115" w:type="dxa"/>
        <w:right w:w="115" w:type="dxa"/>
      </w:tblCellMar>
    </w:tblPr>
  </w:style>
  <w:style w:type="table" w:customStyle="1" w:styleId="a6">
    <w:basedOn w:val="Tabelanormal"/>
    <w:tblPr>
      <w:tblStyleRowBandSize w:val="1"/>
      <w:tblStyleColBandSize w:val="1"/>
      <w:tblCellMar>
        <w:left w:w="115" w:type="dxa"/>
        <w:right w:w="115" w:type="dxa"/>
      </w:tblCellMar>
    </w:tblPr>
  </w:style>
  <w:style w:type="table" w:customStyle="1" w:styleId="a7">
    <w:basedOn w:val="Tabelanormal"/>
    <w:tblPr>
      <w:tblStyleRowBandSize w:val="1"/>
      <w:tblStyleColBandSize w:val="1"/>
      <w:tblCellMar>
        <w:left w:w="115" w:type="dxa"/>
        <w:right w:w="115" w:type="dxa"/>
      </w:tblCellMar>
    </w:tblPr>
  </w:style>
  <w:style w:type="table" w:customStyle="1" w:styleId="a8">
    <w:basedOn w:val="Tabelanormal"/>
    <w:tblPr>
      <w:tblStyleRowBandSize w:val="1"/>
      <w:tblStyleColBandSize w:val="1"/>
      <w:tblCellMar>
        <w:left w:w="115" w:type="dxa"/>
        <w:right w:w="115" w:type="dxa"/>
      </w:tblCellMar>
    </w:tblPr>
  </w:style>
  <w:style w:type="table" w:customStyle="1" w:styleId="a9">
    <w:basedOn w:val="Tabelanormal"/>
    <w:tblPr>
      <w:tblStyleRowBandSize w:val="1"/>
      <w:tblStyleColBandSize w:val="1"/>
      <w:tblCellMar>
        <w:top w:w="28" w:type="dxa"/>
        <w:left w:w="115" w:type="dxa"/>
        <w:bottom w:w="28" w:type="dxa"/>
        <w:right w:w="115" w:type="dxa"/>
      </w:tblCellMar>
    </w:tblPr>
  </w:style>
  <w:style w:type="table" w:customStyle="1" w:styleId="aa">
    <w:basedOn w:val="Tabelanormal"/>
    <w:tblPr>
      <w:tblStyleRowBandSize w:val="1"/>
      <w:tblStyleColBandSize w:val="1"/>
      <w:tblCellMar>
        <w:top w:w="28" w:type="dxa"/>
        <w:left w:w="115" w:type="dxa"/>
        <w:bottom w:w="28" w:type="dxa"/>
        <w:right w:w="115" w:type="dxa"/>
      </w:tblCellMar>
    </w:tblPr>
  </w:style>
  <w:style w:type="table" w:customStyle="1" w:styleId="ab">
    <w:basedOn w:val="Tabelanormal"/>
    <w:tblPr>
      <w:tblStyleRowBandSize w:val="1"/>
      <w:tblStyleColBandSize w:val="1"/>
      <w:tblCellMar>
        <w:top w:w="28" w:type="dxa"/>
        <w:left w:w="115" w:type="dxa"/>
        <w:bottom w:w="28" w:type="dxa"/>
        <w:right w:w="115" w:type="dxa"/>
      </w:tblCellMar>
    </w:tblPr>
  </w:style>
  <w:style w:type="table" w:customStyle="1" w:styleId="ac">
    <w:basedOn w:val="Tabelanormal"/>
    <w:tblPr>
      <w:tblStyleRowBandSize w:val="1"/>
      <w:tblStyleColBandSize w:val="1"/>
      <w:tblCellMar>
        <w:top w:w="28" w:type="dxa"/>
        <w:left w:w="115" w:type="dxa"/>
        <w:bottom w:w="28" w:type="dxa"/>
        <w:right w:w="115" w:type="dxa"/>
      </w:tblCellMar>
    </w:tblPr>
  </w:style>
  <w:style w:type="table" w:customStyle="1" w:styleId="ad">
    <w:basedOn w:val="Tabelanormal"/>
    <w:tblPr>
      <w:tblStyleRowBandSize w:val="1"/>
      <w:tblStyleColBandSize w:val="1"/>
      <w:tblCellMar>
        <w:top w:w="28" w:type="dxa"/>
        <w:left w:w="115" w:type="dxa"/>
        <w:bottom w:w="28" w:type="dxa"/>
        <w:right w:w="115" w:type="dxa"/>
      </w:tblCellMar>
    </w:tblPr>
  </w:style>
  <w:style w:type="table" w:customStyle="1" w:styleId="ae">
    <w:basedOn w:val="Tabelanormal"/>
    <w:tblPr>
      <w:tblStyleRowBandSize w:val="1"/>
      <w:tblStyleColBandSize w:val="1"/>
      <w:tblCellMar>
        <w:top w:w="28" w:type="dxa"/>
        <w:left w:w="115" w:type="dxa"/>
        <w:bottom w:w="28" w:type="dxa"/>
        <w:right w:w="115" w:type="dxa"/>
      </w:tblCellMar>
    </w:tblPr>
  </w:style>
  <w:style w:type="table" w:customStyle="1" w:styleId="af">
    <w:basedOn w:val="Tabelanormal"/>
    <w:rPr>
      <w:sz w:val="20"/>
      <w:szCs w:val="20"/>
    </w:rPr>
    <w:tblPr>
      <w:tblStyleRowBandSize w:val="1"/>
      <w:tblStyleColBandSize w:val="1"/>
    </w:tblPr>
  </w:style>
  <w:style w:type="table" w:customStyle="1" w:styleId="af0">
    <w:basedOn w:val="Tabelanormal"/>
    <w:rPr>
      <w:sz w:val="20"/>
      <w:szCs w:val="20"/>
    </w:rPr>
    <w:tblPr>
      <w:tblStyleRowBandSize w:val="1"/>
      <w:tblStyleColBandSize w:val="1"/>
    </w:tblPr>
  </w:style>
  <w:style w:type="table" w:customStyle="1" w:styleId="af1">
    <w:basedOn w:val="Tabelanormal"/>
    <w:tblPr>
      <w:tblStyleRowBandSize w:val="1"/>
      <w:tblStyleColBandSize w:val="1"/>
      <w:tblCellMar>
        <w:top w:w="28" w:type="dxa"/>
        <w:left w:w="115" w:type="dxa"/>
        <w:bottom w:w="28" w:type="dxa"/>
        <w:right w:w="115" w:type="dxa"/>
      </w:tblCellMar>
    </w:tblPr>
  </w:style>
  <w:style w:type="table" w:customStyle="1" w:styleId="af2">
    <w:basedOn w:val="Tabelanormal"/>
    <w:rPr>
      <w:sz w:val="20"/>
      <w:szCs w:val="20"/>
    </w:rPr>
    <w:tblPr>
      <w:tblStyleRowBandSize w:val="1"/>
      <w:tblStyleColBandSize w:val="1"/>
    </w:tblPr>
  </w:style>
  <w:style w:type="table" w:customStyle="1" w:styleId="af3">
    <w:basedOn w:val="Tabelanormal"/>
    <w:tblPr>
      <w:tblStyleRowBandSize w:val="1"/>
      <w:tblStyleColBandSize w:val="1"/>
      <w:tblCellMar>
        <w:top w:w="28" w:type="dxa"/>
        <w:left w:w="115" w:type="dxa"/>
        <w:bottom w:w="28" w:type="dxa"/>
        <w:right w:w="115" w:type="dxa"/>
      </w:tblCellMar>
    </w:tblPr>
  </w:style>
  <w:style w:type="table" w:customStyle="1" w:styleId="af4">
    <w:basedOn w:val="Tabelanormal"/>
    <w:rPr>
      <w:sz w:val="20"/>
      <w:szCs w:val="20"/>
    </w:rPr>
    <w:tblPr>
      <w:tblStyleRowBandSize w:val="1"/>
      <w:tblStyleColBandSize w:val="1"/>
    </w:tblPr>
  </w:style>
  <w:style w:type="table" w:customStyle="1" w:styleId="af5">
    <w:basedOn w:val="Tabelanormal"/>
    <w:tblPr>
      <w:tblStyleRowBandSize w:val="1"/>
      <w:tblStyleColBandSize w:val="1"/>
      <w:tblCellMar>
        <w:left w:w="115" w:type="dxa"/>
        <w:right w:w="115" w:type="dxa"/>
      </w:tblCellMar>
    </w:tblPr>
  </w:style>
  <w:style w:type="table" w:customStyle="1" w:styleId="af6">
    <w:basedOn w:val="Tabelanormal"/>
    <w:tblPr>
      <w:tblStyleRowBandSize w:val="1"/>
      <w:tblStyleColBandSize w:val="1"/>
      <w:tblCellMar>
        <w:left w:w="115" w:type="dxa"/>
        <w:right w:w="115" w:type="dxa"/>
      </w:tblCellMar>
    </w:tblPr>
  </w:style>
  <w:style w:type="table" w:customStyle="1" w:styleId="af7">
    <w:basedOn w:val="Tabelanormal"/>
    <w:tblPr>
      <w:tblStyleRowBandSize w:val="1"/>
      <w:tblStyleColBandSize w:val="1"/>
      <w:tblCellMar>
        <w:left w:w="115" w:type="dxa"/>
        <w:right w:w="115" w:type="dxa"/>
      </w:tblCellMar>
    </w:tblPr>
  </w:style>
  <w:style w:type="table" w:customStyle="1" w:styleId="af8">
    <w:basedOn w:val="Tabelanormal"/>
    <w:tblPr>
      <w:tblStyleRowBandSize w:val="1"/>
      <w:tblStyleColBandSize w:val="1"/>
      <w:tblCellMar>
        <w:left w:w="115" w:type="dxa"/>
        <w:right w:w="115" w:type="dxa"/>
      </w:tblCellMar>
    </w:tblPr>
  </w:style>
  <w:style w:type="table" w:customStyle="1" w:styleId="af9">
    <w:basedOn w:val="Tabelanormal"/>
    <w:tblPr>
      <w:tblStyleRowBandSize w:val="1"/>
      <w:tblStyleColBandSize w:val="1"/>
      <w:tblCellMar>
        <w:left w:w="115" w:type="dxa"/>
        <w:right w:w="115" w:type="dxa"/>
      </w:tblCellMar>
    </w:tblPr>
  </w:style>
  <w:style w:type="table" w:customStyle="1" w:styleId="afa">
    <w:basedOn w:val="Tabelanormal"/>
    <w:tblPr>
      <w:tblStyleRowBandSize w:val="1"/>
      <w:tblStyleColBandSize w:val="1"/>
      <w:tblCellMar>
        <w:left w:w="115" w:type="dxa"/>
        <w:right w:w="115" w:type="dxa"/>
      </w:tblCellMar>
    </w:tblPr>
  </w:style>
  <w:style w:type="table" w:customStyle="1" w:styleId="afb">
    <w:basedOn w:val="Tabelanormal"/>
    <w:tblPr>
      <w:tblStyleRowBandSize w:val="1"/>
      <w:tblStyleColBandSize w:val="1"/>
      <w:tblCellMar>
        <w:top w:w="28" w:type="dxa"/>
        <w:left w:w="115" w:type="dxa"/>
        <w:bottom w:w="28" w:type="dxa"/>
        <w:right w:w="115" w:type="dxa"/>
      </w:tblCellMar>
    </w:tblPr>
  </w:style>
  <w:style w:type="table" w:customStyle="1" w:styleId="afc">
    <w:basedOn w:val="Tabelanormal"/>
    <w:tblPr>
      <w:tblStyleRowBandSize w:val="1"/>
      <w:tblStyleColBandSize w:val="1"/>
      <w:tblCellMar>
        <w:top w:w="28" w:type="dxa"/>
        <w:left w:w="115" w:type="dxa"/>
        <w:bottom w:w="28" w:type="dxa"/>
        <w:right w:w="115" w:type="dxa"/>
      </w:tblCellMar>
    </w:tblPr>
  </w:style>
  <w:style w:type="character" w:customStyle="1" w:styleId="apple-tab-span">
    <w:name w:val="apple-tab-span"/>
    <w:basedOn w:val="Fontepargpadro"/>
    <w:rsid w:val="007D0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602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_ato2019-2022/2022/Decreto/D11246.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s://www.planalto.gov.br/ccivil_03/_ato2019-2022/2022/Decreto/D11246.htm" TargetMode="External"/><Relationship Id="rId39" Type="http://schemas.openxmlformats.org/officeDocument/2006/relationships/hyperlink" Target="http://www.planalto.gov.br/ccivil_03/Leis/LCP/Lcp123.htm" TargetMode="External"/><Relationship Id="rId21" Type="http://schemas.openxmlformats.org/officeDocument/2006/relationships/hyperlink" Target="https://www.planalto.gov.br/ccivil_03/_ato2019-2022/2022/Decreto/D112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leis/l8429.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ibama.gov.br/component/legislacao/?view=legislacao&amp;legislacao=112647" TargetMode="External"/><Relationship Id="rId63" Type="http://schemas.openxmlformats.org/officeDocument/2006/relationships/hyperlink" Target="http://www.planalto.gov.br/ccivil_03/_Ato2011-2014/2013/Lei/L12846.htm" TargetMode="External"/><Relationship Id="rId68" Type="http://schemas.openxmlformats.org/officeDocument/2006/relationships/hyperlink" Target="http://www.planalto.gov.br/ccivil_03/_ato2019-2022/2021/lei/L14133.htm" TargetMode="External"/><Relationship Id="rId76" Type="http://schemas.openxmlformats.org/officeDocument/2006/relationships/hyperlink" Target="https://www.gov.br/compras/pt-br/acesso-a-informacao/legislacao/instrucoes-normativas/instrucao-normativa-seges-me-no-26-de-13-de-abril-de-2022" TargetMode="External"/><Relationship Id="rId7" Type="http://schemas.openxmlformats.org/officeDocument/2006/relationships/footnotes" Target="footnotes.xml"/><Relationship Id="rId71" Type="http://schemas.openxmlformats.org/officeDocument/2006/relationships/hyperlink" Target="http://www.planalto.gov.br/ccivil_03/_ato2019-2022/2021/lei/L14133.htm%25art159" TargetMode="External"/><Relationship Id="rId2" Type="http://schemas.openxmlformats.org/officeDocument/2006/relationships/customXml" Target="../customXml/item2.xml"/><Relationship Id="rId16" Type="http://schemas.openxmlformats.org/officeDocument/2006/relationships/hyperlink" Target="https://www.planalto.gov.br/ccivil_03/_ato2019-2022/2022/Decreto/D11246.htm" TargetMode="External"/><Relationship Id="rId29" Type="http://schemas.openxmlformats.org/officeDocument/2006/relationships/hyperlink" Target="http://www.planalto.gov.br/ccivil_03/_ato2019-2022/2022/decreto/D11246.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9-2022/2022/Decreto/D112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trt7.jus.br/index.php?option=com_content&amp;view=article&amp;id=4885&amp;Itemid=125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leis/l6938.htm" TargetMode="External"/><Relationship Id="rId58" Type="http://schemas.openxmlformats.org/officeDocument/2006/relationships/hyperlink" Target="https://cetesb.sp.gov.br/licenciamento/documentos/2002_Res_CONAMA_307.pdf" TargetMode="External"/><Relationship Id="rId66"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legislacao.planalto.gov.br/legisla/legislacao.nsf/Viw_Identificacao/lei%2013.709-2018?OpenDocument" TargetMode="External"/><Relationship Id="rId5" Type="http://schemas.openxmlformats.org/officeDocument/2006/relationships/settings" Target="settings.xm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www.planalto.gov.br/ccivil_03/_ato2019-2022/2022/decreto/D11246.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gov.br/compras/pt-br/acesso-a-informacao/legislacao/instrucoes-normativas/instrucao-normativa-no-01-de-19-de-janeiro-de-2010" TargetMode="External"/><Relationship Id="rId60" Type="http://schemas.openxmlformats.org/officeDocument/2006/relationships/hyperlink" Target="https://www.portaltransparencia.gov.br/sancoes/cnep"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legislacao.planalto.gov.br/legisla/legislacao.nsf/Viw_Identificacao/lei%2013.709-2018?OpenDocument" TargetMode="External"/><Relationship Id="rId8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planalto.gov.br/ccivil_03/_ato2019-2022/2022/Decreto/D11246.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2/decreto/D11246.htm" TargetMode="External"/><Relationship Id="rId35" Type="http://schemas.openxmlformats.org/officeDocument/2006/relationships/hyperlink" Target="https://www.gov.br/compras/pt-br/acesso-a-informacao/legislacao/instrucoes-normativas/instrucao-normativa-seges-me-no-77-de-4-de-novembro-de-2022" TargetMode="External"/><Relationship Id="rId43" Type="http://schemas.openxmlformats.org/officeDocument/2006/relationships/hyperlink" Target="http://www.planalto.gov.br/ccivil_03/AGU/Pareceres/2019-2022/PRC-JL-01-2020.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ibama.gov.br/phocadownload/sinaflor/2018/2018-06-13-Ibama-IN-IBAMA-21-24-12-2014-SINAFLOR-DOF-compilada.pdf"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www.planalto.gov.br/ccivil_03/_ato2011-2014/2013/lei/l12846.htm" TargetMode="External"/><Relationship Id="rId77" Type="http://schemas.openxmlformats.org/officeDocument/2006/relationships/hyperlink" Target="https://www.gov.br/compras/pt-br/acesso-a-informacao/legislacao/instrucoes-normativas/instrucao-normativa-seges-me-no-26-de-13-de-abril-de-2022" TargetMode="External"/><Relationship Id="rId8" Type="http://schemas.openxmlformats.org/officeDocument/2006/relationships/endnotes" Target="endnotes.xml"/><Relationship Id="rId51" Type="http://schemas.openxmlformats.org/officeDocument/2006/relationships/hyperlink" Target="http://www.planalto.gov.br/ccivil_03/_ato2004-2006/2006/decreto/d5975.htm" TargetMode="External"/><Relationship Id="rId72" Type="http://schemas.openxmlformats.org/officeDocument/2006/relationships/hyperlink" Target="http://www.planalto.gov.br/ccivil_03/_ato2019-2022/2021/lei/L14133.htm" TargetMode="External"/><Relationship Id="rId80"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www.planalto.gov.br/ccivil_03/_ato2019-2022/2022/Decreto/D11246.htm" TargetMode="External"/><Relationship Id="rId33" Type="http://schemas.openxmlformats.org/officeDocument/2006/relationships/hyperlink" Target="http://www.planalto.gov.br/ccivil_03/_ato2019-2022/2022/decreto/D11246.htm" TargetMode="External"/><Relationship Id="rId38" Type="http://schemas.openxmlformats.org/officeDocument/2006/relationships/hyperlink" Target="https://portal.fgv.br/" TargetMode="External"/><Relationship Id="rId46" Type="http://schemas.openxmlformats.org/officeDocument/2006/relationships/hyperlink" Target="https://www.planalto.gov.br/ccivil_03/leis/l8078compilado.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9-2022/2022/Decreto/D11246.htm" TargetMode="External"/><Relationship Id="rId41" Type="http://schemas.openxmlformats.org/officeDocument/2006/relationships/hyperlink" Target="https://www.gov.br/compras/pt-br/acesso-a-informacao/legislacao/instrucoes-normativas/instrucao-normativa-no-53-de-8-de-julho-de-2020" TargetMode="External"/><Relationship Id="rId54" Type="http://schemas.openxmlformats.org/officeDocument/2006/relationships/hyperlink" Target="http://www.ibama.gov.br/component/legislacao/?view=legislacao&amp;force=1&amp;legislacao=131960" TargetMode="External"/><Relationship Id="rId62" Type="http://schemas.openxmlformats.org/officeDocument/2006/relationships/hyperlink" Target="https://portal.fgv.br/" TargetMode="External"/><Relationship Id="rId70" Type="http://schemas.openxmlformats.org/officeDocument/2006/relationships/hyperlink" Target="https://www.planalto.gov.br/ccivil_03/_ato2011-2014/2013/lei/l12846.htm" TargetMode="External"/><Relationship Id="rId75"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www.planalto.gov.br/ccivil_03/_ato2019-2022/2022/decreto/D11246.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gov.br/compras/pt-br/acesso-a-informacao/legislacao/instrucoes-normativas/instrucao-normativa-no-01-de-19-de-janeiro-de-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KD1UVXqJzvivXFnZzCPj6qSP3w==">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092B69-1A35-4455-955C-31CDC649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12184</Words>
  <Characters>65797</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77826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renata.damasceno</dc:creator>
  <cp:lastModifiedBy>Marceyron ..</cp:lastModifiedBy>
  <cp:revision>3</cp:revision>
  <dcterms:created xsi:type="dcterms:W3CDTF">2024-07-03T16:17:00Z</dcterms:created>
  <dcterms:modified xsi:type="dcterms:W3CDTF">2024-07-03T16:20:00Z</dcterms:modified>
</cp:coreProperties>
</file>