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ABD" w:rsidRPr="00065441" w:rsidRDefault="0069522A">
      <w:pPr>
        <w:spacing w:line="276" w:lineRule="auto"/>
        <w:ind w:right="-57"/>
        <w:jc w:val="center"/>
      </w:pPr>
      <w:bookmarkStart w:id="0" w:name="OLE_LINK1"/>
      <w:r w:rsidRPr="00065441">
        <w:rPr>
          <w:rFonts w:ascii="Calibri" w:hAnsi="Calibri" w:cs="Calibri"/>
          <w:noProof/>
          <w:sz w:val="22"/>
          <w:szCs w:val="22"/>
          <w:lang w:eastAsia="pt-BR"/>
        </w:rPr>
        <w:drawing>
          <wp:inline distT="0" distB="0" distL="0" distR="0">
            <wp:extent cx="914400" cy="962021"/>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a:stretch>
                      <a:fillRect/>
                    </a:stretch>
                  </pic:blipFill>
                  <pic:spPr>
                    <a:xfrm>
                      <a:off x="0" y="0"/>
                      <a:ext cx="914400" cy="962021"/>
                    </a:xfrm>
                    <a:prstGeom prst="rect">
                      <a:avLst/>
                    </a:prstGeom>
                    <a:solidFill>
                      <a:srgbClr val="FFFFFF"/>
                    </a:solidFill>
                    <a:ln>
                      <a:noFill/>
                      <a:prstDash/>
                    </a:ln>
                  </pic:spPr>
                </pic:pic>
              </a:graphicData>
            </a:graphic>
          </wp:inline>
        </w:drawing>
      </w:r>
    </w:p>
    <w:p w:rsidR="005A0ABD" w:rsidRPr="00065441" w:rsidRDefault="0069522A">
      <w:pPr>
        <w:spacing w:line="276" w:lineRule="auto"/>
        <w:ind w:right="-57"/>
        <w:jc w:val="center"/>
        <w:rPr>
          <w:rFonts w:ascii="Calibri" w:hAnsi="Calibri" w:cs="Calibri"/>
          <w:sz w:val="22"/>
          <w:szCs w:val="22"/>
        </w:rPr>
      </w:pPr>
      <w:r w:rsidRPr="00065441">
        <w:rPr>
          <w:rFonts w:ascii="Calibri" w:hAnsi="Calibri" w:cs="Calibri"/>
          <w:sz w:val="22"/>
          <w:szCs w:val="22"/>
        </w:rPr>
        <w:t>PODER JUDICIÁRIO</w:t>
      </w:r>
    </w:p>
    <w:p w:rsidR="005A0ABD" w:rsidRPr="00065441" w:rsidRDefault="0069522A">
      <w:pPr>
        <w:spacing w:line="276" w:lineRule="auto"/>
        <w:ind w:right="-57"/>
        <w:jc w:val="center"/>
        <w:rPr>
          <w:rFonts w:ascii="Calibri" w:hAnsi="Calibri" w:cs="Calibri"/>
          <w:sz w:val="22"/>
          <w:szCs w:val="22"/>
        </w:rPr>
      </w:pPr>
      <w:r w:rsidRPr="00065441">
        <w:rPr>
          <w:rFonts w:ascii="Calibri" w:hAnsi="Calibri" w:cs="Calibri"/>
          <w:sz w:val="22"/>
          <w:szCs w:val="22"/>
        </w:rPr>
        <w:t>JUSTIÇA DO TRABALHO</w:t>
      </w:r>
    </w:p>
    <w:p w:rsidR="005A0ABD" w:rsidRPr="00065441" w:rsidRDefault="0069522A">
      <w:pPr>
        <w:spacing w:line="276" w:lineRule="auto"/>
        <w:ind w:right="-57"/>
        <w:jc w:val="center"/>
        <w:rPr>
          <w:rFonts w:ascii="Calibri" w:hAnsi="Calibri" w:cs="Calibri"/>
          <w:sz w:val="22"/>
          <w:szCs w:val="22"/>
        </w:rPr>
      </w:pPr>
      <w:r w:rsidRPr="00065441">
        <w:rPr>
          <w:rFonts w:ascii="Calibri" w:hAnsi="Calibri" w:cs="Calibri"/>
          <w:sz w:val="22"/>
          <w:szCs w:val="22"/>
        </w:rPr>
        <w:t>TRIBUNAL REGIONAL DO TRABALHO DA 7ª REGIÃO</w:t>
      </w:r>
    </w:p>
    <w:p w:rsidR="005A0ABD" w:rsidRDefault="005A0ABD">
      <w:pPr>
        <w:spacing w:line="276" w:lineRule="auto"/>
        <w:ind w:right="-57"/>
        <w:rPr>
          <w:rFonts w:ascii="Calibri" w:hAnsi="Calibri" w:cs="Calibri"/>
          <w:b/>
          <w:bCs/>
          <w:sz w:val="22"/>
          <w:szCs w:val="22"/>
        </w:rPr>
      </w:pPr>
    </w:p>
    <w:p w:rsidR="001B7252" w:rsidRDefault="001B7252" w:rsidP="001B7252">
      <w:pPr>
        <w:pStyle w:val="Ttulo7"/>
        <w:spacing w:before="0" w:after="0" w:line="360" w:lineRule="auto"/>
        <w:ind w:right="-57"/>
        <w:jc w:val="center"/>
        <w:rPr>
          <w:rFonts w:ascii="Calibri" w:hAnsi="Calibri" w:cs="Calibri"/>
          <w:sz w:val="22"/>
          <w:szCs w:val="22"/>
        </w:rPr>
      </w:pPr>
      <w:r>
        <w:rPr>
          <w:rFonts w:ascii="Calibri" w:hAnsi="Calibri" w:cs="Calibri"/>
          <w:b/>
          <w:bCs/>
          <w:sz w:val="22"/>
          <w:szCs w:val="22"/>
          <w:u w:val="single"/>
        </w:rPr>
        <w:t>ESTUDOS TÉCNICOS PRELIMINARES - ETP</w:t>
      </w:r>
    </w:p>
    <w:p w:rsidR="00F5511C" w:rsidRDefault="00F5511C">
      <w:pPr>
        <w:spacing w:line="276" w:lineRule="auto"/>
        <w:ind w:right="-57"/>
        <w:rPr>
          <w:rFonts w:ascii="Calibri" w:hAnsi="Calibri" w:cs="Calibri"/>
          <w:b/>
          <w:bCs/>
          <w:sz w:val="22"/>
          <w:szCs w:val="22"/>
        </w:rPr>
      </w:pPr>
    </w:p>
    <w:p w:rsidR="005A0ABD" w:rsidRPr="001B7252" w:rsidRDefault="0069522A" w:rsidP="001B7252">
      <w:pPr>
        <w:pStyle w:val="PargrafodaLista"/>
        <w:numPr>
          <w:ilvl w:val="0"/>
          <w:numId w:val="3"/>
        </w:numPr>
        <w:spacing w:after="360"/>
        <w:ind w:left="284" w:hanging="284"/>
        <w:jc w:val="both"/>
        <w:rPr>
          <w:rFonts w:ascii="Calibri" w:hAnsi="Calibri" w:cs="Calibri"/>
          <w:b/>
          <w:sz w:val="22"/>
          <w:szCs w:val="22"/>
        </w:rPr>
      </w:pPr>
      <w:r w:rsidRPr="001B7252">
        <w:rPr>
          <w:rFonts w:ascii="Calibri" w:hAnsi="Calibri" w:cs="Calibri"/>
          <w:b/>
          <w:sz w:val="22"/>
          <w:szCs w:val="22"/>
        </w:rPr>
        <w:t xml:space="preserve">PROAD Nº </w:t>
      </w:r>
      <w:r w:rsidR="004B16F7">
        <w:rPr>
          <w:rFonts w:ascii="Calibri" w:hAnsi="Calibri" w:cs="Calibri"/>
          <w:b/>
          <w:sz w:val="22"/>
          <w:szCs w:val="22"/>
        </w:rPr>
        <w:t xml:space="preserve">341/2024 </w:t>
      </w:r>
    </w:p>
    <w:bookmarkEnd w:id="0"/>
    <w:p w:rsidR="00B37482" w:rsidRPr="00B37482" w:rsidRDefault="00131F3F" w:rsidP="0010310D">
      <w:pPr>
        <w:pStyle w:val="PargrafodaLista"/>
        <w:numPr>
          <w:ilvl w:val="0"/>
          <w:numId w:val="3"/>
        </w:numPr>
        <w:spacing w:after="120"/>
        <w:ind w:left="284" w:hanging="284"/>
        <w:jc w:val="both"/>
        <w:rPr>
          <w:rFonts w:ascii="Calibri" w:hAnsi="Calibri" w:cs="Calibri"/>
          <w:sz w:val="22"/>
          <w:szCs w:val="22"/>
        </w:rPr>
      </w:pPr>
      <w:r>
        <w:rPr>
          <w:rFonts w:ascii="Calibri" w:hAnsi="Calibri" w:cs="Calibri"/>
          <w:b/>
          <w:bCs/>
          <w:sz w:val="22"/>
          <w:szCs w:val="22"/>
        </w:rPr>
        <w:t>DESCRIÇÃO DA NECESSIDADE</w:t>
      </w:r>
      <w:r w:rsidR="0069522A" w:rsidRPr="001C3386">
        <w:rPr>
          <w:rFonts w:ascii="Calibri" w:hAnsi="Calibri" w:cs="Calibri"/>
          <w:b/>
          <w:sz w:val="22"/>
          <w:szCs w:val="22"/>
        </w:rPr>
        <w:t>:</w:t>
      </w:r>
      <w:r w:rsidR="000B06B6" w:rsidRPr="001C3386">
        <w:rPr>
          <w:rFonts w:ascii="Calibri" w:hAnsi="Calibri" w:cs="Calibri"/>
          <w:b/>
          <w:sz w:val="22"/>
          <w:szCs w:val="22"/>
        </w:rPr>
        <w:t xml:space="preserve"> </w:t>
      </w:r>
    </w:p>
    <w:p w:rsidR="00B37482" w:rsidRDefault="00B37482" w:rsidP="00B37482">
      <w:pPr>
        <w:pStyle w:val="PargrafodaLista"/>
        <w:spacing w:after="120"/>
        <w:ind w:left="284"/>
        <w:jc w:val="both"/>
        <w:rPr>
          <w:rFonts w:ascii="Calibri" w:hAnsi="Calibri" w:cs="Calibri"/>
          <w:sz w:val="22"/>
          <w:szCs w:val="22"/>
        </w:rPr>
      </w:pPr>
      <w:r w:rsidRPr="00B37482">
        <w:rPr>
          <w:rFonts w:ascii="Calibri" w:hAnsi="Calibri" w:cs="Calibri"/>
          <w:sz w:val="22"/>
          <w:szCs w:val="22"/>
        </w:rPr>
        <w:t xml:space="preserve">Apresentamos os estudos preliminares para Instalação de Equipamentos de Ar Condicionado Tipo Split </w:t>
      </w:r>
      <w:r w:rsidRPr="004B16F7">
        <w:rPr>
          <w:rFonts w:ascii="Calibri" w:hAnsi="Calibri" w:cs="Calibri"/>
          <w:sz w:val="22"/>
          <w:szCs w:val="22"/>
        </w:rPr>
        <w:t>com execução de inf</w:t>
      </w:r>
      <w:r>
        <w:rPr>
          <w:rFonts w:ascii="Calibri" w:hAnsi="Calibri" w:cs="Calibri"/>
          <w:sz w:val="22"/>
          <w:szCs w:val="22"/>
        </w:rPr>
        <w:t>raestrutura nas edificações do T</w:t>
      </w:r>
      <w:r w:rsidRPr="004B16F7">
        <w:rPr>
          <w:rFonts w:ascii="Calibri" w:hAnsi="Calibri" w:cs="Calibri"/>
          <w:sz w:val="22"/>
          <w:szCs w:val="22"/>
        </w:rPr>
        <w:t xml:space="preserve">ribunal </w:t>
      </w:r>
      <w:r>
        <w:rPr>
          <w:rFonts w:ascii="Calibri" w:hAnsi="Calibri" w:cs="Calibri"/>
          <w:sz w:val="22"/>
          <w:szCs w:val="22"/>
        </w:rPr>
        <w:t>Regional do T</w:t>
      </w:r>
      <w:r w:rsidRPr="004B16F7">
        <w:rPr>
          <w:rFonts w:ascii="Calibri" w:hAnsi="Calibri" w:cs="Calibri"/>
          <w:sz w:val="22"/>
          <w:szCs w:val="22"/>
        </w:rPr>
        <w:t>rabalho da 7ª região</w:t>
      </w:r>
      <w:r>
        <w:rPr>
          <w:rFonts w:ascii="Calibri" w:hAnsi="Calibri" w:cs="Calibri"/>
          <w:sz w:val="22"/>
          <w:szCs w:val="22"/>
        </w:rPr>
        <w:t>.</w:t>
      </w:r>
      <w:r w:rsidR="0097315F">
        <w:rPr>
          <w:rFonts w:ascii="Calibri" w:hAnsi="Calibri" w:cs="Calibri"/>
          <w:sz w:val="22"/>
          <w:szCs w:val="22"/>
        </w:rPr>
        <w:t xml:space="preserve"> </w:t>
      </w:r>
    </w:p>
    <w:p w:rsidR="00B37482" w:rsidRPr="00B37482" w:rsidRDefault="00B37482" w:rsidP="00B37482">
      <w:pPr>
        <w:pStyle w:val="PargrafodaLista"/>
        <w:spacing w:after="120"/>
        <w:ind w:left="284"/>
        <w:jc w:val="both"/>
        <w:rPr>
          <w:rFonts w:ascii="Calibri" w:hAnsi="Calibri" w:cs="Calibri"/>
          <w:sz w:val="22"/>
          <w:szCs w:val="22"/>
        </w:rPr>
      </w:pPr>
      <w:r w:rsidRPr="00B37482">
        <w:rPr>
          <w:rFonts w:ascii="Calibri" w:hAnsi="Calibri" w:cs="Calibri"/>
          <w:sz w:val="22"/>
          <w:szCs w:val="22"/>
        </w:rPr>
        <w:t>Solucionar o problema da ineficiência do sistema de ar condicionado, que já possuem elevado tempo de uso, muitas delas com mais de 10 anos, de forma que as falhas estão ficando muito recorrentes, elevando os custos de manutenção.</w:t>
      </w:r>
    </w:p>
    <w:p w:rsidR="00B37482" w:rsidRPr="00B37482" w:rsidRDefault="00B37482" w:rsidP="00B37482">
      <w:pPr>
        <w:pStyle w:val="PargrafodaLista"/>
        <w:spacing w:after="120"/>
        <w:ind w:left="284"/>
        <w:jc w:val="both"/>
        <w:rPr>
          <w:rFonts w:ascii="Calibri" w:hAnsi="Calibri" w:cs="Calibri"/>
          <w:sz w:val="22"/>
          <w:szCs w:val="22"/>
        </w:rPr>
      </w:pPr>
      <w:r w:rsidRPr="00B37482">
        <w:rPr>
          <w:rFonts w:ascii="Calibri" w:hAnsi="Calibri" w:cs="Calibri"/>
          <w:sz w:val="22"/>
          <w:szCs w:val="22"/>
        </w:rPr>
        <w:t>As máquinas com maior tempo de uso possuem menor eficiência energética, possuindo um consumo mais elevado, quando comprado com equipamentos novos e com tecnologias mais eficientes.</w:t>
      </w:r>
    </w:p>
    <w:p w:rsidR="00071CAB" w:rsidRDefault="00B37482" w:rsidP="00071CAB">
      <w:pPr>
        <w:pStyle w:val="PargrafodaLista"/>
        <w:spacing w:after="120"/>
        <w:ind w:left="284"/>
        <w:jc w:val="both"/>
        <w:rPr>
          <w:rFonts w:ascii="Calibri" w:hAnsi="Calibri" w:cs="Calibri"/>
          <w:sz w:val="22"/>
          <w:szCs w:val="22"/>
        </w:rPr>
      </w:pPr>
      <w:r w:rsidRPr="00B37482">
        <w:rPr>
          <w:rFonts w:ascii="Calibri" w:hAnsi="Calibri" w:cs="Calibri"/>
          <w:sz w:val="22"/>
          <w:szCs w:val="22"/>
        </w:rPr>
        <w:t>Esta contratação é relevante ainda pela necessidade de garantir a infraestrutura física apropriada às atividades administrativas e judiciais deste Tribunal, provendo os magistrados e servidores de boas condições para exercer suas atividades, com saúde e segurança, além da proteção e manutenção dos bens materiais. Além disso, assegurar o conf</w:t>
      </w:r>
      <w:r w:rsidR="006A74F8">
        <w:rPr>
          <w:rFonts w:ascii="Calibri" w:hAnsi="Calibri" w:cs="Calibri"/>
          <w:sz w:val="22"/>
          <w:szCs w:val="22"/>
        </w:rPr>
        <w:t>ortável atendimento ao público.</w:t>
      </w:r>
    </w:p>
    <w:p w:rsidR="00A60577" w:rsidRPr="00C772BD" w:rsidRDefault="0037597F" w:rsidP="006B1060">
      <w:pPr>
        <w:pStyle w:val="PargrafodaLista"/>
        <w:numPr>
          <w:ilvl w:val="0"/>
          <w:numId w:val="3"/>
        </w:numPr>
        <w:spacing w:after="240"/>
        <w:ind w:left="284" w:hanging="284"/>
        <w:jc w:val="both"/>
      </w:pPr>
      <w:r>
        <w:rPr>
          <w:rFonts w:ascii="Calibri" w:hAnsi="Calibri" w:cs="Calibri"/>
          <w:b/>
          <w:bCs/>
          <w:sz w:val="22"/>
          <w:szCs w:val="22"/>
        </w:rPr>
        <w:t>UNIDADE</w:t>
      </w:r>
      <w:r w:rsidR="00A60577" w:rsidRPr="002230EB">
        <w:rPr>
          <w:rFonts w:ascii="Calibri" w:hAnsi="Calibri" w:cs="Calibri"/>
          <w:b/>
          <w:sz w:val="22"/>
          <w:szCs w:val="22"/>
        </w:rPr>
        <w:t xml:space="preserve"> REQUISITANTE: </w:t>
      </w:r>
      <w:r w:rsidR="00D55FA1" w:rsidRPr="00D55FA1">
        <w:rPr>
          <w:rFonts w:ascii="Calibri" w:hAnsi="Calibri" w:cs="Calibri"/>
          <w:sz w:val="22"/>
          <w:szCs w:val="22"/>
        </w:rPr>
        <w:t>CMP - COORDENADORIA DE MANUTENÇÃO E PROJETOS</w:t>
      </w:r>
      <w:r w:rsidR="00060D81">
        <w:rPr>
          <w:rFonts w:ascii="Calibri" w:hAnsi="Calibri" w:cs="Calibri"/>
          <w:sz w:val="22"/>
          <w:szCs w:val="22"/>
        </w:rPr>
        <w:t>.</w:t>
      </w:r>
    </w:p>
    <w:p w:rsidR="005221D5" w:rsidRPr="005221D5" w:rsidRDefault="00C772BD" w:rsidP="005221D5">
      <w:pPr>
        <w:pStyle w:val="PargrafodaLista"/>
        <w:numPr>
          <w:ilvl w:val="0"/>
          <w:numId w:val="3"/>
        </w:numPr>
        <w:spacing w:after="240"/>
        <w:jc w:val="both"/>
        <w:rPr>
          <w:rFonts w:ascii="Calibri" w:hAnsi="Calibri" w:cs="Calibri"/>
          <w:sz w:val="22"/>
          <w:szCs w:val="22"/>
        </w:rPr>
      </w:pPr>
      <w:r w:rsidRPr="008E187C">
        <w:rPr>
          <w:rFonts w:ascii="Calibri" w:hAnsi="Calibri" w:cs="Calibri"/>
          <w:b/>
          <w:bCs/>
          <w:sz w:val="22"/>
          <w:szCs w:val="22"/>
        </w:rPr>
        <w:t xml:space="preserve">DESCRIÇÃO DOS REQUISITOS DA CONTRATAÇÃO: </w:t>
      </w:r>
      <w:r w:rsidR="005221D5" w:rsidRPr="005221D5">
        <w:rPr>
          <w:rFonts w:ascii="Calibri" w:hAnsi="Calibri" w:cs="Calibri"/>
          <w:bCs/>
          <w:sz w:val="22"/>
          <w:szCs w:val="22"/>
        </w:rPr>
        <w:t>Trata-se de fornecimento de serviço comum, cujos padrões de desempenho e qualidade podem ser objetivamente definidos no edital por meio de especificações usuais no mercado.</w:t>
      </w:r>
    </w:p>
    <w:p w:rsidR="002C3495" w:rsidRPr="002C3495" w:rsidRDefault="00043EED" w:rsidP="00210C60">
      <w:pPr>
        <w:pStyle w:val="PargrafodaLista"/>
        <w:numPr>
          <w:ilvl w:val="0"/>
          <w:numId w:val="3"/>
        </w:numPr>
        <w:spacing w:after="240"/>
        <w:ind w:left="284" w:hanging="284"/>
        <w:jc w:val="both"/>
        <w:rPr>
          <w:rFonts w:ascii="Calibri" w:hAnsi="Calibri" w:cs="Calibri"/>
          <w:bCs/>
          <w:sz w:val="22"/>
          <w:szCs w:val="22"/>
        </w:rPr>
      </w:pPr>
      <w:r w:rsidRPr="002C3495">
        <w:rPr>
          <w:rFonts w:ascii="Calibri" w:hAnsi="Calibri" w:cs="Calibri"/>
          <w:b/>
          <w:bCs/>
          <w:sz w:val="22"/>
          <w:szCs w:val="22"/>
        </w:rPr>
        <w:t>LEVANTAMENTO DE MERCADO</w:t>
      </w:r>
      <w:r w:rsidRPr="002C3495">
        <w:rPr>
          <w:rFonts w:ascii="Calibri" w:hAnsi="Calibri" w:cs="Calibri"/>
          <w:b/>
          <w:sz w:val="22"/>
          <w:szCs w:val="22"/>
        </w:rPr>
        <w:t>:</w:t>
      </w:r>
      <w:r w:rsidRPr="002C3495">
        <w:rPr>
          <w:rFonts w:ascii="Calibri" w:hAnsi="Calibri" w:cs="Calibri"/>
          <w:sz w:val="22"/>
          <w:szCs w:val="22"/>
        </w:rPr>
        <w:t xml:space="preserve"> </w:t>
      </w:r>
      <w:r w:rsidR="002C3495" w:rsidRPr="00AC37DC">
        <w:rPr>
          <w:rFonts w:ascii="Calibri" w:hAnsi="Calibri" w:cs="Calibri"/>
          <w:sz w:val="22"/>
          <w:szCs w:val="22"/>
        </w:rPr>
        <w:t xml:space="preserve">Os preços dos insumos e serviços necessários </w:t>
      </w:r>
      <w:r w:rsidR="00EE0CAC" w:rsidRPr="00AC37DC">
        <w:rPr>
          <w:rFonts w:ascii="Calibri" w:hAnsi="Calibri" w:cs="Calibri"/>
          <w:sz w:val="22"/>
          <w:szCs w:val="22"/>
        </w:rPr>
        <w:t>à</w:t>
      </w:r>
      <w:r w:rsidR="002C3495" w:rsidRPr="00AC37DC">
        <w:rPr>
          <w:rFonts w:ascii="Calibri" w:hAnsi="Calibri" w:cs="Calibri"/>
          <w:sz w:val="22"/>
          <w:szCs w:val="22"/>
        </w:rPr>
        <w:t xml:space="preserve"> execução do objeto </w:t>
      </w:r>
      <w:r w:rsidR="00EE0CAC" w:rsidRPr="00AC37DC">
        <w:rPr>
          <w:rFonts w:ascii="Calibri" w:hAnsi="Calibri" w:cs="Calibri"/>
          <w:sz w:val="22"/>
          <w:szCs w:val="22"/>
        </w:rPr>
        <w:t>têm</w:t>
      </w:r>
      <w:r w:rsidR="002C3495" w:rsidRPr="00AC37DC">
        <w:rPr>
          <w:rFonts w:ascii="Calibri" w:hAnsi="Calibri" w:cs="Calibri"/>
          <w:sz w:val="22"/>
          <w:szCs w:val="22"/>
        </w:rPr>
        <w:t xml:space="preserve"> origem em tabelas de preços públicos (</w:t>
      </w:r>
      <w:r w:rsidR="003D4EA1" w:rsidRPr="00AC37DC">
        <w:rPr>
          <w:rFonts w:ascii="Calibri" w:hAnsi="Calibri" w:cs="Calibri"/>
          <w:sz w:val="22"/>
          <w:szCs w:val="22"/>
        </w:rPr>
        <w:t>SINAPI, SEINFRA E ORSE</w:t>
      </w:r>
      <w:r w:rsidR="002C3495" w:rsidRPr="00AC37DC">
        <w:rPr>
          <w:rFonts w:ascii="Calibri" w:hAnsi="Calibri" w:cs="Calibri"/>
          <w:sz w:val="22"/>
          <w:szCs w:val="22"/>
        </w:rPr>
        <w:t>)</w:t>
      </w:r>
      <w:r w:rsidR="00AC4CA8">
        <w:rPr>
          <w:rFonts w:ascii="Calibri" w:hAnsi="Calibri" w:cs="Calibri"/>
          <w:sz w:val="22"/>
          <w:szCs w:val="22"/>
        </w:rPr>
        <w:t>,</w:t>
      </w:r>
      <w:r w:rsidR="002C3495" w:rsidRPr="00AC37DC">
        <w:rPr>
          <w:rFonts w:ascii="Calibri" w:hAnsi="Calibri" w:cs="Calibri"/>
          <w:sz w:val="22"/>
          <w:szCs w:val="22"/>
        </w:rPr>
        <w:t xml:space="preserve"> o que assegura um preço médio adequado de mercado através </w:t>
      </w:r>
      <w:r w:rsidR="00210C60">
        <w:rPr>
          <w:rFonts w:ascii="Calibri" w:hAnsi="Calibri" w:cs="Calibri"/>
          <w:sz w:val="22"/>
          <w:szCs w:val="22"/>
        </w:rPr>
        <w:t>de múltiplas coletas de preços.</w:t>
      </w:r>
      <w:r w:rsidR="002E7865">
        <w:rPr>
          <w:rFonts w:ascii="Calibri" w:hAnsi="Calibri" w:cs="Calibri"/>
          <w:sz w:val="22"/>
          <w:szCs w:val="22"/>
        </w:rPr>
        <w:t xml:space="preserve"> A grande parte trata-se de substituição de aparelhos existentes, em que as opções de mercado para essa substituição seria em aparelhos de ar condicionado do tipo Split, na qual foi adotada essa, e que todos os preços de insumos e serviços estão em </w:t>
      </w:r>
      <w:r w:rsidR="002E7865" w:rsidRPr="00AC37DC">
        <w:rPr>
          <w:rFonts w:ascii="Calibri" w:hAnsi="Calibri" w:cs="Calibri"/>
          <w:sz w:val="22"/>
          <w:szCs w:val="22"/>
        </w:rPr>
        <w:t>tabelas de preços públicos</w:t>
      </w:r>
      <w:r w:rsidR="002E7865">
        <w:rPr>
          <w:rFonts w:ascii="Calibri" w:hAnsi="Calibri" w:cs="Calibri"/>
          <w:sz w:val="22"/>
          <w:szCs w:val="22"/>
        </w:rPr>
        <w:t>.</w:t>
      </w:r>
    </w:p>
    <w:p w:rsidR="00E3144A" w:rsidRDefault="00B31201" w:rsidP="004B16F7">
      <w:pPr>
        <w:pStyle w:val="PargrafodaLista"/>
        <w:numPr>
          <w:ilvl w:val="0"/>
          <w:numId w:val="3"/>
        </w:numPr>
        <w:spacing w:after="120"/>
        <w:jc w:val="both"/>
        <w:rPr>
          <w:rFonts w:ascii="Calibri" w:hAnsi="Calibri" w:cs="Calibri"/>
          <w:sz w:val="22"/>
          <w:szCs w:val="22"/>
        </w:rPr>
      </w:pPr>
      <w:r w:rsidRPr="005E4125">
        <w:rPr>
          <w:rFonts w:ascii="Calibri" w:hAnsi="Calibri" w:cs="Calibri"/>
          <w:b/>
          <w:bCs/>
          <w:sz w:val="22"/>
          <w:szCs w:val="22"/>
        </w:rPr>
        <w:t xml:space="preserve">DESCRIÇÃO DA SOLUÇÃO COMO UM TODO, CONSIDERADO TODO O CICLO DE VIDA DO OBJETO: </w:t>
      </w:r>
      <w:r w:rsidR="004B16F7" w:rsidRPr="004B16F7">
        <w:rPr>
          <w:rFonts w:ascii="Calibri" w:hAnsi="Calibri" w:cs="Calibri"/>
          <w:sz w:val="22"/>
          <w:szCs w:val="22"/>
        </w:rPr>
        <w:t xml:space="preserve">REGISTRO DE PREÇOS PARA EVENTUAL CONTRATAÇÃO DE FORNECIMENTO E INSTALAÇÃO DE APARELHOS DE AR CONDICIONADO TIPO SPLIT, COM EXECUÇÃO DE </w:t>
      </w:r>
      <w:r w:rsidR="004B16F7" w:rsidRPr="004B16F7">
        <w:rPr>
          <w:rFonts w:ascii="Calibri" w:hAnsi="Calibri" w:cs="Calibri"/>
          <w:sz w:val="22"/>
          <w:szCs w:val="22"/>
        </w:rPr>
        <w:lastRenderedPageBreak/>
        <w:t xml:space="preserve">INFRAESTRUTURA NAS EDIFICAÇÕES DO TRIBUNAL REGIONAL DO TRABALHO DA 7ª </w:t>
      </w:r>
      <w:r w:rsidR="00AC4CA8">
        <w:rPr>
          <w:rFonts w:ascii="Calibri" w:hAnsi="Calibri" w:cs="Calibri"/>
          <w:sz w:val="22"/>
          <w:szCs w:val="22"/>
        </w:rPr>
        <w:t>REGIÃO.</w:t>
      </w:r>
    </w:p>
    <w:p w:rsidR="005A0ABD" w:rsidRDefault="00E3144A" w:rsidP="00E3144A">
      <w:pPr>
        <w:pStyle w:val="PargrafodaLista"/>
        <w:spacing w:after="120"/>
        <w:ind w:left="360"/>
        <w:jc w:val="both"/>
        <w:rPr>
          <w:rFonts w:ascii="Calibri" w:hAnsi="Calibri" w:cs="Calibri"/>
          <w:sz w:val="22"/>
          <w:szCs w:val="22"/>
        </w:rPr>
      </w:pPr>
      <w:r w:rsidRPr="004C11BC">
        <w:t>JUSTIFICATIVA</w:t>
      </w:r>
      <w:r w:rsidRPr="00F31493">
        <w:rPr>
          <w:rStyle w:val="Fontepargpadro1"/>
          <w:rFonts w:ascii="Calibri" w:hAnsi="Calibri" w:cs="Calibri"/>
          <w:sz w:val="22"/>
          <w:szCs w:val="22"/>
        </w:rPr>
        <w:t xml:space="preserve"> PARA ADOTAR O SISTEMA DE REGISTRO DE PREÇOS: </w:t>
      </w:r>
      <w:r w:rsidRPr="00E46F8E">
        <w:rPr>
          <w:rFonts w:ascii="Calibri" w:hAnsi="Calibri" w:cs="Calibri"/>
          <w:sz w:val="22"/>
          <w:szCs w:val="22"/>
        </w:rPr>
        <w:t xml:space="preserve">Adota-se o Sistema de Registro de Preços, tendo em vista quando, pelas características do serviço, houver necessidade de contratações frequentes e quando não for possível definir previamente o quantitativo a ser demandado pela Administração, conforme art. 3º, incisos I e IV do </w:t>
      </w:r>
      <w:r w:rsidR="00D16E5A" w:rsidRPr="00D16E5A">
        <w:rPr>
          <w:rFonts w:ascii="Calibri" w:hAnsi="Calibri" w:cs="Calibri"/>
          <w:sz w:val="22"/>
          <w:szCs w:val="22"/>
        </w:rPr>
        <w:t>Decreto nº 11.462/2023</w:t>
      </w:r>
      <w:r w:rsidRPr="00E46F8E">
        <w:rPr>
          <w:rFonts w:ascii="Calibri" w:hAnsi="Calibri" w:cs="Calibri"/>
          <w:sz w:val="22"/>
          <w:szCs w:val="22"/>
        </w:rPr>
        <w:t>.</w:t>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r w:rsidR="00AC4CA8">
        <w:rPr>
          <w:rFonts w:ascii="Calibri" w:hAnsi="Calibri" w:cs="Calibri"/>
          <w:sz w:val="22"/>
          <w:szCs w:val="22"/>
        </w:rPr>
        <w:tab/>
      </w:r>
    </w:p>
    <w:p w:rsidR="007A5E71" w:rsidRPr="007A5E71" w:rsidRDefault="004C792A" w:rsidP="00210C60">
      <w:pPr>
        <w:numPr>
          <w:ilvl w:val="0"/>
          <w:numId w:val="3"/>
        </w:numPr>
        <w:autoSpaceDN/>
        <w:spacing w:after="240"/>
        <w:ind w:left="284" w:hanging="284"/>
        <w:jc w:val="both"/>
        <w:textAlignment w:val="auto"/>
        <w:rPr>
          <w:rFonts w:ascii="Calibri" w:hAnsi="Calibri" w:cs="Calibri"/>
          <w:bCs/>
          <w:sz w:val="22"/>
          <w:szCs w:val="22"/>
          <w:lang w:eastAsia="pt-BR"/>
        </w:rPr>
      </w:pPr>
      <w:r>
        <w:rPr>
          <w:rFonts w:ascii="Calibri" w:hAnsi="Calibri" w:cs="Calibri"/>
          <w:b/>
          <w:bCs/>
          <w:sz w:val="22"/>
          <w:szCs w:val="22"/>
        </w:rPr>
        <w:t xml:space="preserve">ESTIMATIVA DAS QUANTIDADES A SEREM CONTRATADAS: </w:t>
      </w:r>
      <w:r w:rsidR="00046261" w:rsidRPr="000634CF">
        <w:rPr>
          <w:rFonts w:ascii="Calibri" w:hAnsi="Calibri" w:cs="Calibri"/>
          <w:bCs/>
          <w:sz w:val="22"/>
          <w:szCs w:val="22"/>
        </w:rPr>
        <w:t xml:space="preserve">As quantidades </w:t>
      </w:r>
      <w:r w:rsidR="007A5E71">
        <w:rPr>
          <w:rFonts w:ascii="Calibri" w:hAnsi="Calibri" w:cs="Calibri"/>
          <w:bCs/>
          <w:sz w:val="22"/>
          <w:szCs w:val="22"/>
        </w:rPr>
        <w:t xml:space="preserve">máximas </w:t>
      </w:r>
      <w:r w:rsidR="00046261" w:rsidRPr="000634CF">
        <w:rPr>
          <w:rFonts w:ascii="Calibri" w:hAnsi="Calibri" w:cs="Calibri"/>
          <w:bCs/>
          <w:sz w:val="22"/>
          <w:szCs w:val="22"/>
        </w:rPr>
        <w:t>da contratação pretendida são oriundas d</w:t>
      </w:r>
      <w:r w:rsidR="007A5E71">
        <w:rPr>
          <w:rFonts w:ascii="Calibri" w:hAnsi="Calibri" w:cs="Calibri"/>
          <w:bCs/>
          <w:sz w:val="22"/>
          <w:szCs w:val="22"/>
        </w:rPr>
        <w:t>e</w:t>
      </w:r>
      <w:r w:rsidR="00046261" w:rsidRPr="000634CF">
        <w:rPr>
          <w:rFonts w:ascii="Calibri" w:hAnsi="Calibri" w:cs="Calibri"/>
          <w:bCs/>
          <w:sz w:val="22"/>
          <w:szCs w:val="22"/>
        </w:rPr>
        <w:t xml:space="preserve"> </w:t>
      </w:r>
      <w:r w:rsidR="007A5E71">
        <w:rPr>
          <w:rFonts w:ascii="Calibri" w:hAnsi="Calibri" w:cs="Calibri"/>
          <w:bCs/>
          <w:sz w:val="22"/>
          <w:szCs w:val="22"/>
        </w:rPr>
        <w:t xml:space="preserve">levantamentos dos equipamentos instalados com mais de 5 (cinco) anos de uso, que apresentam </w:t>
      </w:r>
      <w:r w:rsidR="007A5E71" w:rsidRPr="00B37482">
        <w:rPr>
          <w:rFonts w:ascii="Calibri" w:hAnsi="Calibri" w:cs="Calibri"/>
          <w:sz w:val="22"/>
          <w:szCs w:val="22"/>
        </w:rPr>
        <w:t>elevado custo de manutenção</w:t>
      </w:r>
      <w:r w:rsidR="007A5E71">
        <w:rPr>
          <w:rFonts w:ascii="Calibri" w:hAnsi="Calibri" w:cs="Calibri"/>
          <w:sz w:val="22"/>
          <w:szCs w:val="22"/>
        </w:rPr>
        <w:t>.</w:t>
      </w:r>
    </w:p>
    <w:p w:rsidR="0073409E" w:rsidRPr="007A5E71" w:rsidRDefault="007A5E71" w:rsidP="00FD0BE5">
      <w:pPr>
        <w:numPr>
          <w:ilvl w:val="0"/>
          <w:numId w:val="3"/>
        </w:numPr>
        <w:autoSpaceDN/>
        <w:spacing w:after="240"/>
        <w:jc w:val="both"/>
        <w:textAlignment w:val="auto"/>
        <w:rPr>
          <w:rFonts w:ascii="Calibri" w:hAnsi="Calibri" w:cs="Calibri"/>
          <w:sz w:val="22"/>
          <w:szCs w:val="22"/>
          <w:lang w:eastAsia="pt-BR"/>
        </w:rPr>
      </w:pPr>
      <w:r w:rsidRPr="00E07E33">
        <w:rPr>
          <w:rFonts w:ascii="Calibri" w:hAnsi="Calibri" w:cs="Calibri"/>
          <w:b/>
          <w:bCs/>
          <w:sz w:val="22"/>
          <w:szCs w:val="22"/>
        </w:rPr>
        <w:t xml:space="preserve"> </w:t>
      </w:r>
      <w:r w:rsidR="004C792A" w:rsidRPr="00E07E33">
        <w:rPr>
          <w:rFonts w:ascii="Calibri" w:hAnsi="Calibri" w:cs="Calibri"/>
          <w:b/>
          <w:bCs/>
          <w:sz w:val="22"/>
          <w:szCs w:val="22"/>
        </w:rPr>
        <w:t xml:space="preserve">ESTIMATIVA DO VALOR DA </w:t>
      </w:r>
      <w:r w:rsidR="004C792A" w:rsidRPr="0073409E">
        <w:rPr>
          <w:rFonts w:ascii="Calibri" w:hAnsi="Calibri" w:cs="Calibri"/>
          <w:b/>
          <w:bCs/>
          <w:sz w:val="22"/>
          <w:szCs w:val="22"/>
        </w:rPr>
        <w:t>CONTRATAÇÃO:</w:t>
      </w:r>
      <w:r w:rsidR="004C792A" w:rsidRPr="00AC37DC">
        <w:rPr>
          <w:rFonts w:ascii="Calibri" w:hAnsi="Calibri" w:cs="Calibri"/>
          <w:sz w:val="22"/>
          <w:szCs w:val="22"/>
          <w:lang w:eastAsia="pt-BR"/>
        </w:rPr>
        <w:t xml:space="preserve"> </w:t>
      </w:r>
      <w:r w:rsidRPr="007A5E71">
        <w:rPr>
          <w:rFonts w:ascii="Calibri" w:hAnsi="Calibri" w:cs="Calibri"/>
          <w:sz w:val="22"/>
          <w:szCs w:val="22"/>
          <w:lang w:eastAsia="pt-BR"/>
        </w:rPr>
        <w:t xml:space="preserve">Conforme </w:t>
      </w:r>
      <w:r w:rsidR="00BB140F" w:rsidRPr="00DD1B0E">
        <w:rPr>
          <w:rFonts w:ascii="Calibri" w:hAnsi="Calibri" w:cs="Calibri"/>
          <w:color w:val="222222"/>
          <w:sz w:val="22"/>
          <w:szCs w:val="22"/>
          <w:lang w:eastAsia="pt-BR"/>
        </w:rPr>
        <w:t>Anexo I</w:t>
      </w:r>
      <w:r w:rsidR="00BB140F">
        <w:rPr>
          <w:rFonts w:ascii="Calibri" w:hAnsi="Calibri" w:cs="Calibri"/>
          <w:color w:val="222222"/>
          <w:sz w:val="22"/>
          <w:szCs w:val="22"/>
          <w:lang w:eastAsia="pt-BR"/>
        </w:rPr>
        <w:t>II</w:t>
      </w:r>
      <w:r w:rsidR="00BB140F" w:rsidRPr="00DD1B0E">
        <w:rPr>
          <w:rFonts w:ascii="Calibri" w:hAnsi="Calibri" w:cs="Calibri"/>
          <w:color w:val="222222"/>
          <w:sz w:val="22"/>
          <w:szCs w:val="22"/>
          <w:lang w:eastAsia="pt-BR"/>
        </w:rPr>
        <w:t xml:space="preserve"> - </w:t>
      </w:r>
      <w:r w:rsidRPr="007A5E71">
        <w:rPr>
          <w:rFonts w:ascii="Calibri" w:hAnsi="Calibri" w:cs="Calibri"/>
          <w:sz w:val="22"/>
          <w:szCs w:val="22"/>
          <w:lang w:eastAsia="pt-BR"/>
        </w:rPr>
        <w:t>Planilha Estimativa de Custos e Formação de Preços.</w:t>
      </w:r>
      <w:r>
        <w:rPr>
          <w:rFonts w:ascii="Calibri" w:hAnsi="Calibri" w:cs="Calibri"/>
          <w:sz w:val="22"/>
          <w:szCs w:val="22"/>
          <w:lang w:eastAsia="pt-BR"/>
        </w:rPr>
        <w:t xml:space="preserve"> </w:t>
      </w:r>
      <w:r w:rsidRPr="007A5E71">
        <w:rPr>
          <w:rFonts w:ascii="Calibri" w:hAnsi="Calibri" w:cs="Calibri"/>
          <w:sz w:val="22"/>
          <w:szCs w:val="22"/>
          <w:lang w:eastAsia="pt-BR"/>
        </w:rPr>
        <w:t>Todo processo de orçamentação foi baseado em preços públicos, tabela de serviços e insumos da SINAPI-CE, SINFRA-CE</w:t>
      </w:r>
      <w:r>
        <w:rPr>
          <w:rFonts w:ascii="Calibri" w:hAnsi="Calibri" w:cs="Calibri"/>
          <w:sz w:val="22"/>
          <w:szCs w:val="22"/>
          <w:lang w:eastAsia="pt-BR"/>
        </w:rPr>
        <w:t xml:space="preserve"> e</w:t>
      </w:r>
      <w:r w:rsidRPr="00AC37DC">
        <w:rPr>
          <w:rFonts w:ascii="Calibri" w:hAnsi="Calibri" w:cs="Calibri"/>
          <w:sz w:val="22"/>
          <w:szCs w:val="22"/>
        </w:rPr>
        <w:t xml:space="preserve"> ORSE</w:t>
      </w:r>
      <w:r w:rsidRPr="007A5E71">
        <w:rPr>
          <w:rFonts w:ascii="Calibri" w:hAnsi="Calibri" w:cs="Calibri"/>
          <w:sz w:val="22"/>
          <w:szCs w:val="22"/>
          <w:lang w:eastAsia="pt-BR"/>
        </w:rPr>
        <w:t xml:space="preserve">, com todas as informações e códigos descritos na planilha, o que cria um parâmetro confiável quanto aos custos dos serviços a serem licitados, nos termos da Lei </w:t>
      </w:r>
      <w:r w:rsidR="00FD0BE5" w:rsidRPr="00FD0BE5">
        <w:rPr>
          <w:rFonts w:ascii="Calibri" w:hAnsi="Calibri" w:cs="Calibri"/>
          <w:sz w:val="22"/>
          <w:szCs w:val="22"/>
          <w:lang w:eastAsia="pt-BR"/>
        </w:rPr>
        <w:t>14.133/21</w:t>
      </w:r>
      <w:r w:rsidRPr="007A5E71">
        <w:rPr>
          <w:rFonts w:ascii="Calibri" w:hAnsi="Calibri" w:cs="Calibri"/>
          <w:sz w:val="22"/>
          <w:szCs w:val="22"/>
          <w:lang w:eastAsia="pt-BR"/>
        </w:rPr>
        <w:t>.</w:t>
      </w:r>
    </w:p>
    <w:p w:rsidR="00065A55" w:rsidRPr="00065A55" w:rsidRDefault="00C03703" w:rsidP="00C159B9">
      <w:pPr>
        <w:numPr>
          <w:ilvl w:val="0"/>
          <w:numId w:val="3"/>
        </w:numPr>
        <w:autoSpaceDN/>
        <w:spacing w:after="120"/>
        <w:ind w:left="284" w:hanging="284"/>
        <w:jc w:val="both"/>
        <w:textAlignment w:val="auto"/>
        <w:rPr>
          <w:rFonts w:ascii="Calibri" w:hAnsi="Calibri" w:cs="Calibri"/>
          <w:sz w:val="22"/>
          <w:szCs w:val="22"/>
        </w:rPr>
      </w:pPr>
      <w:r w:rsidRPr="008C3864">
        <w:rPr>
          <w:rFonts w:ascii="Calibri" w:hAnsi="Calibri" w:cs="Calibri"/>
          <w:b/>
          <w:bCs/>
          <w:sz w:val="22"/>
          <w:szCs w:val="22"/>
        </w:rPr>
        <w:t>JUSTIFICATIVA PARA O PARCELAMENTO OU NÃO DA SOLUÇÃO</w:t>
      </w:r>
      <w:r w:rsidR="0069522A" w:rsidRPr="008C3864">
        <w:rPr>
          <w:rFonts w:ascii="Calibri" w:hAnsi="Calibri" w:cs="Calibri"/>
          <w:b/>
          <w:sz w:val="22"/>
          <w:szCs w:val="22"/>
        </w:rPr>
        <w:t>:</w:t>
      </w:r>
      <w:r w:rsidR="00693487" w:rsidRPr="008C3864">
        <w:rPr>
          <w:rFonts w:ascii="Calibri" w:hAnsi="Calibri" w:cs="Calibri"/>
          <w:b/>
          <w:sz w:val="22"/>
          <w:szCs w:val="22"/>
        </w:rPr>
        <w:t xml:space="preserve"> </w:t>
      </w:r>
    </w:p>
    <w:p w:rsidR="00065A55" w:rsidRPr="00065A55" w:rsidRDefault="00065A55" w:rsidP="00065A55">
      <w:pPr>
        <w:autoSpaceDN/>
        <w:spacing w:after="120"/>
        <w:ind w:left="284"/>
        <w:jc w:val="both"/>
        <w:textAlignment w:val="auto"/>
        <w:rPr>
          <w:rFonts w:ascii="Calibri" w:hAnsi="Calibri" w:cs="Calibri"/>
          <w:sz w:val="22"/>
          <w:szCs w:val="22"/>
        </w:rPr>
      </w:pPr>
      <w:r w:rsidRPr="00065A55">
        <w:rPr>
          <w:rFonts w:ascii="Calibri" w:hAnsi="Calibri" w:cs="Calibri"/>
          <w:sz w:val="22"/>
          <w:szCs w:val="22"/>
        </w:rPr>
        <w:t xml:space="preserve">Apesar do objeto tratar de fornecimento de aparelhos de ar condicionado </w:t>
      </w:r>
      <w:proofErr w:type="spellStart"/>
      <w:r w:rsidRPr="00065A55">
        <w:rPr>
          <w:rFonts w:ascii="Calibri" w:hAnsi="Calibri" w:cs="Calibri"/>
          <w:sz w:val="22"/>
          <w:szCs w:val="22"/>
        </w:rPr>
        <w:t>split</w:t>
      </w:r>
      <w:proofErr w:type="spellEnd"/>
      <w:r w:rsidRPr="00065A55">
        <w:rPr>
          <w:rFonts w:ascii="Calibri" w:hAnsi="Calibri" w:cs="Calibri"/>
          <w:sz w:val="22"/>
          <w:szCs w:val="22"/>
        </w:rPr>
        <w:t xml:space="preserve">, nesta contratação estará embutido o serviço de desinstalação dos equipamentos antigos, adequação da estrutura física e instalação dos novos equipamentos. Considerando que os serviços acessórios de instalação dos aparelhos dentro de uma mesma vara são interdependentes, pois utilizam a mesma tubulação de cobre (rede </w:t>
      </w:r>
      <w:proofErr w:type="spellStart"/>
      <w:r w:rsidRPr="00065A55">
        <w:rPr>
          <w:rFonts w:ascii="Calibri" w:hAnsi="Calibri" w:cs="Calibri"/>
          <w:sz w:val="22"/>
          <w:szCs w:val="22"/>
        </w:rPr>
        <w:t>frigorígena</w:t>
      </w:r>
      <w:proofErr w:type="spellEnd"/>
      <w:r w:rsidRPr="00065A55">
        <w:rPr>
          <w:rFonts w:ascii="Calibri" w:hAnsi="Calibri" w:cs="Calibri"/>
          <w:sz w:val="22"/>
          <w:szCs w:val="22"/>
        </w:rPr>
        <w:t xml:space="preserve">) para os equipamentos que serão instalados, consideramos inviável e ineficiente a contratação de duas empresas diferentes para realização desses serviços. </w:t>
      </w:r>
    </w:p>
    <w:p w:rsidR="00065A55" w:rsidRPr="00065A55" w:rsidRDefault="00065A55" w:rsidP="00065A55">
      <w:pPr>
        <w:autoSpaceDN/>
        <w:spacing w:after="120"/>
        <w:ind w:left="284"/>
        <w:jc w:val="both"/>
        <w:textAlignment w:val="auto"/>
        <w:rPr>
          <w:rFonts w:ascii="Calibri" w:hAnsi="Calibri" w:cs="Calibri"/>
          <w:sz w:val="22"/>
          <w:szCs w:val="22"/>
        </w:rPr>
      </w:pPr>
      <w:r w:rsidRPr="00065A55">
        <w:rPr>
          <w:rFonts w:ascii="Calibri" w:hAnsi="Calibri" w:cs="Calibri"/>
          <w:sz w:val="22"/>
          <w:szCs w:val="22"/>
        </w:rPr>
        <w:t xml:space="preserve">A opção de contratar o fornecimento dos aparelhos separadamente dos serviços também não reputa-se viável pelos motivos explicitados acima, somado à dificuldade na fiscalização das empresas e gestão das falhas e defeitos - se no equipamento ou se no serviço. </w:t>
      </w:r>
    </w:p>
    <w:p w:rsidR="00065A55" w:rsidRDefault="00065A55" w:rsidP="00065A55">
      <w:pPr>
        <w:autoSpaceDN/>
        <w:spacing w:after="120"/>
        <w:ind w:left="284"/>
        <w:jc w:val="both"/>
        <w:textAlignment w:val="auto"/>
        <w:rPr>
          <w:rFonts w:asciiTheme="minorHAnsi" w:hAnsiTheme="minorHAnsi" w:cstheme="minorHAnsi"/>
          <w:sz w:val="22"/>
          <w:szCs w:val="22"/>
        </w:rPr>
      </w:pPr>
      <w:r w:rsidRPr="00065A55">
        <w:rPr>
          <w:rFonts w:ascii="Calibri" w:hAnsi="Calibri" w:cs="Calibri"/>
          <w:sz w:val="22"/>
          <w:szCs w:val="22"/>
        </w:rPr>
        <w:t>Por todo o exposto, entendemos não ser possível a separação da cota de até 25% para ME e EPP, pois a eficiência, a qualidade, a economia de escala e a gestão da contratação restariam</w:t>
      </w:r>
      <w:r w:rsidRPr="00412650">
        <w:rPr>
          <w:rFonts w:asciiTheme="minorHAnsi" w:hAnsiTheme="minorHAnsi" w:cstheme="minorHAnsi"/>
          <w:sz w:val="22"/>
          <w:szCs w:val="22"/>
        </w:rPr>
        <w:t xml:space="preserve"> prejudicadas.  </w:t>
      </w:r>
    </w:p>
    <w:p w:rsidR="00065A55" w:rsidRDefault="00065A55" w:rsidP="00065A55">
      <w:pPr>
        <w:autoSpaceDN/>
        <w:spacing w:after="120"/>
        <w:ind w:left="284"/>
        <w:jc w:val="both"/>
        <w:textAlignment w:val="auto"/>
        <w:rPr>
          <w:rFonts w:ascii="Calibri" w:hAnsi="Calibri" w:cs="Calibri"/>
          <w:sz w:val="22"/>
          <w:szCs w:val="22"/>
        </w:rPr>
      </w:pPr>
    </w:p>
    <w:p w:rsidR="00C03703" w:rsidRPr="00A342BD" w:rsidRDefault="00C03703" w:rsidP="00A342BD">
      <w:pPr>
        <w:numPr>
          <w:ilvl w:val="0"/>
          <w:numId w:val="3"/>
        </w:numPr>
        <w:autoSpaceDN/>
        <w:jc w:val="both"/>
        <w:textAlignment w:val="auto"/>
        <w:rPr>
          <w:rFonts w:ascii="Calibri" w:hAnsi="Calibri" w:cs="Calibri"/>
          <w:b/>
          <w:bCs/>
          <w:sz w:val="22"/>
          <w:szCs w:val="22"/>
        </w:rPr>
      </w:pPr>
      <w:r>
        <w:rPr>
          <w:rFonts w:ascii="Calibri" w:hAnsi="Calibri" w:cs="Calibri"/>
          <w:b/>
          <w:bCs/>
          <w:sz w:val="22"/>
          <w:szCs w:val="22"/>
        </w:rPr>
        <w:t>CONTRATAÇÕES CORRELATAS E/OU INTERDEPENDENTES:</w:t>
      </w:r>
      <w:r w:rsidRPr="00AC37DC">
        <w:rPr>
          <w:rFonts w:ascii="Calibri" w:hAnsi="Calibri" w:cs="Calibri"/>
          <w:sz w:val="22"/>
          <w:szCs w:val="22"/>
          <w:lang w:eastAsia="pt-BR"/>
        </w:rPr>
        <w:t xml:space="preserve"> </w:t>
      </w:r>
      <w:r w:rsidR="004A05F9" w:rsidRPr="00AC37DC">
        <w:rPr>
          <w:rFonts w:ascii="Calibri" w:hAnsi="Calibri" w:cs="Calibri"/>
          <w:sz w:val="22"/>
          <w:szCs w:val="22"/>
          <w:lang w:eastAsia="pt-BR"/>
        </w:rPr>
        <w:t>Não existem</w:t>
      </w:r>
      <w:r w:rsidRPr="00AC37DC">
        <w:rPr>
          <w:rFonts w:ascii="Calibri" w:hAnsi="Calibri" w:cs="Calibri"/>
          <w:sz w:val="22"/>
          <w:szCs w:val="22"/>
          <w:lang w:eastAsia="pt-BR"/>
        </w:rPr>
        <w:t xml:space="preserve"> contratações</w:t>
      </w:r>
      <w:r w:rsidR="004A05F9" w:rsidRPr="00AC37DC">
        <w:rPr>
          <w:rFonts w:ascii="Calibri" w:hAnsi="Calibri" w:cs="Calibri"/>
          <w:sz w:val="22"/>
          <w:szCs w:val="22"/>
          <w:lang w:eastAsia="pt-BR"/>
        </w:rPr>
        <w:t xml:space="preserve"> correlatas ou interdependentes</w:t>
      </w:r>
      <w:r w:rsidRPr="00AC37DC">
        <w:rPr>
          <w:rFonts w:ascii="Calibri" w:hAnsi="Calibri" w:cs="Calibri"/>
          <w:sz w:val="22"/>
          <w:szCs w:val="22"/>
          <w:lang w:eastAsia="pt-BR"/>
        </w:rPr>
        <w:t>.</w:t>
      </w:r>
    </w:p>
    <w:p w:rsidR="00A342BD" w:rsidRPr="00C03703" w:rsidRDefault="00A342BD" w:rsidP="00A342BD">
      <w:pPr>
        <w:autoSpaceDN/>
        <w:ind w:left="360"/>
        <w:jc w:val="both"/>
        <w:textAlignment w:val="auto"/>
        <w:rPr>
          <w:rFonts w:ascii="Calibri" w:hAnsi="Calibri" w:cs="Calibri"/>
          <w:b/>
          <w:bCs/>
          <w:sz w:val="22"/>
          <w:szCs w:val="22"/>
        </w:rPr>
      </w:pPr>
    </w:p>
    <w:p w:rsidR="00B3096E" w:rsidRDefault="00B3096E" w:rsidP="006F227C">
      <w:pPr>
        <w:numPr>
          <w:ilvl w:val="0"/>
          <w:numId w:val="3"/>
        </w:numPr>
        <w:autoSpaceDN/>
        <w:jc w:val="both"/>
        <w:textAlignment w:val="auto"/>
        <w:rPr>
          <w:rFonts w:ascii="Calibri" w:hAnsi="Calibri" w:cs="Calibri"/>
          <w:sz w:val="22"/>
          <w:szCs w:val="22"/>
        </w:rPr>
      </w:pPr>
      <w:r w:rsidRPr="00B3096E">
        <w:rPr>
          <w:rFonts w:ascii="Calibri" w:hAnsi="Calibri" w:cs="Calibri"/>
          <w:b/>
          <w:sz w:val="22"/>
          <w:szCs w:val="22"/>
        </w:rPr>
        <w:t xml:space="preserve">ALINHAMENTO ENTRE A CONTRATAÇÃO E O PLANEJAMENTO ESTRATÉGICO DO ÓRGÃO: </w:t>
      </w:r>
      <w:r w:rsidRPr="00B3096E">
        <w:rPr>
          <w:rFonts w:ascii="Calibri" w:hAnsi="Calibri" w:cs="Calibri"/>
          <w:sz w:val="22"/>
          <w:szCs w:val="22"/>
        </w:rPr>
        <w:t xml:space="preserve">Esta contratação atende ao disposto no Planejamento Estratégico 2021-2026 deste Regional, aprovado pelo </w:t>
      </w:r>
      <w:hyperlink r:id="rId9" w:history="1">
        <w:r w:rsidRPr="00B3096E">
          <w:rPr>
            <w:rFonts w:ascii="Calibri" w:hAnsi="Calibri" w:cs="Calibri"/>
            <w:sz w:val="22"/>
            <w:szCs w:val="22"/>
          </w:rPr>
          <w:t>Ato TRT7.GP nº 64/2021</w:t>
        </w:r>
      </w:hyperlink>
      <w:r w:rsidRPr="00B3096E">
        <w:rPr>
          <w:rFonts w:ascii="Calibri" w:hAnsi="Calibri" w:cs="Calibri"/>
          <w:sz w:val="22"/>
          <w:szCs w:val="22"/>
        </w:rPr>
        <w:t xml:space="preserve">, observando, especialmente promover o trabalho decente e a sustentabilidade, promovendo ambientes de trabalho seguros e protegidos, a dignificação do trabalhador, a não discriminação de gênero, raça e diversidade, o combate ao trabalho infantil, bem como a gestão e o uso sustentável, eficiente e eficaz dos recursos sociais, ambientais e econômicos. Visando o alcance dos Objetivos de Desenvolvimento Sustentável – ODS da Organização das Nações Unidas – Agenda 2030. Alinhamento aos </w:t>
      </w:r>
      <w:proofErr w:type="spellStart"/>
      <w:r w:rsidRPr="00B3096E">
        <w:rPr>
          <w:rFonts w:ascii="Calibri" w:hAnsi="Calibri" w:cs="Calibri"/>
          <w:sz w:val="22"/>
          <w:szCs w:val="22"/>
        </w:rPr>
        <w:t>macrodesafios</w:t>
      </w:r>
      <w:proofErr w:type="spellEnd"/>
      <w:r w:rsidRPr="00B3096E">
        <w:rPr>
          <w:rFonts w:ascii="Calibri" w:hAnsi="Calibri" w:cs="Calibri"/>
          <w:sz w:val="22"/>
          <w:szCs w:val="22"/>
        </w:rPr>
        <w:t xml:space="preserve"> do Poder Judiciário: Promoção da Sustentabilidade e Garantia dos Direitos Fundamentais.</w:t>
      </w:r>
    </w:p>
    <w:p w:rsidR="0019325F" w:rsidRDefault="0019325F" w:rsidP="0019325F">
      <w:pPr>
        <w:pStyle w:val="NormalWeb"/>
        <w:ind w:left="360"/>
        <w:jc w:val="both"/>
        <w:rPr>
          <w:rFonts w:asciiTheme="minorHAnsi" w:hAnsiTheme="minorHAnsi" w:cstheme="minorHAnsi"/>
        </w:rPr>
      </w:pPr>
      <w:r>
        <w:rPr>
          <w:rFonts w:asciiTheme="minorHAnsi" w:hAnsiTheme="minorHAnsi" w:cstheme="minorHAnsi"/>
        </w:rPr>
        <w:t xml:space="preserve">A modalidade de Registro de Preços não consta </w:t>
      </w:r>
      <w:r w:rsidRPr="00F07A0E">
        <w:rPr>
          <w:rFonts w:asciiTheme="minorHAnsi" w:hAnsiTheme="minorHAnsi" w:cstheme="minorHAnsi"/>
        </w:rPr>
        <w:t>no Plano Anual de Contratações</w:t>
      </w:r>
      <w:r>
        <w:rPr>
          <w:rFonts w:asciiTheme="minorHAnsi" w:hAnsiTheme="minorHAnsi" w:cstheme="minorHAnsi"/>
        </w:rPr>
        <w:t>.</w:t>
      </w:r>
    </w:p>
    <w:p w:rsidR="006F227C" w:rsidRPr="00F74B29" w:rsidRDefault="006F227C" w:rsidP="006F227C">
      <w:pPr>
        <w:autoSpaceDN/>
        <w:ind w:left="360"/>
        <w:jc w:val="both"/>
        <w:textAlignment w:val="auto"/>
        <w:rPr>
          <w:rFonts w:ascii="Calibri" w:hAnsi="Calibri" w:cs="Calibri"/>
          <w:sz w:val="22"/>
          <w:szCs w:val="22"/>
          <w:lang w:eastAsia="pt-BR"/>
        </w:rPr>
      </w:pPr>
    </w:p>
    <w:p w:rsidR="001B47AE" w:rsidRPr="00176B9E" w:rsidRDefault="001B47AE" w:rsidP="00176B9E">
      <w:pPr>
        <w:numPr>
          <w:ilvl w:val="0"/>
          <w:numId w:val="3"/>
        </w:numPr>
        <w:autoSpaceDN/>
        <w:jc w:val="both"/>
        <w:textAlignment w:val="auto"/>
        <w:rPr>
          <w:rFonts w:ascii="Calibri" w:hAnsi="Calibri" w:cs="Calibri"/>
          <w:b/>
          <w:bCs/>
          <w:sz w:val="22"/>
          <w:szCs w:val="22"/>
        </w:rPr>
      </w:pPr>
      <w:r w:rsidRPr="00176B9E">
        <w:rPr>
          <w:rFonts w:ascii="Calibri" w:hAnsi="Calibri" w:cs="Calibri"/>
          <w:b/>
          <w:bCs/>
          <w:sz w:val="22"/>
          <w:szCs w:val="22"/>
        </w:rPr>
        <w:t xml:space="preserve">BENEFÍCIOS A SEREM ALCANÇADOS COM A CONTRATAÇÃO: </w:t>
      </w:r>
      <w:r w:rsidRPr="00AC37DC">
        <w:rPr>
          <w:rFonts w:ascii="Calibri" w:hAnsi="Calibri" w:cs="Calibri"/>
          <w:sz w:val="22"/>
          <w:szCs w:val="22"/>
          <w:lang w:eastAsia="pt-BR"/>
        </w:rPr>
        <w:t>As intervenções propostas visam proporcionar maior funcionalidade, eficiência e qualidade na comunicação, garantir a infraestrutura física apropriada às atividades desenvolvidas neste Tribunal oferecendo melhores condições de trabalho aos servidores, magistrados, representantes dos órgãos que atuam em conjunto com a Justiça do Trabalho, advogados e a população.</w:t>
      </w:r>
    </w:p>
    <w:p w:rsidR="00176B9E" w:rsidRPr="00176B9E" w:rsidRDefault="00176B9E" w:rsidP="00176B9E">
      <w:pPr>
        <w:autoSpaceDN/>
        <w:ind w:left="360"/>
        <w:jc w:val="both"/>
        <w:textAlignment w:val="auto"/>
        <w:rPr>
          <w:rFonts w:ascii="Calibri" w:hAnsi="Calibri" w:cs="Calibri"/>
          <w:b/>
          <w:bCs/>
          <w:sz w:val="22"/>
          <w:szCs w:val="22"/>
        </w:rPr>
      </w:pPr>
    </w:p>
    <w:p w:rsidR="008E187C" w:rsidRPr="00F32EC1" w:rsidRDefault="008E187C" w:rsidP="00F32EC1">
      <w:pPr>
        <w:numPr>
          <w:ilvl w:val="0"/>
          <w:numId w:val="3"/>
        </w:numPr>
        <w:autoSpaceDN/>
        <w:spacing w:after="240"/>
        <w:ind w:left="357" w:hanging="357"/>
        <w:jc w:val="both"/>
        <w:textAlignment w:val="auto"/>
        <w:rPr>
          <w:rFonts w:ascii="Calibri" w:hAnsi="Calibri" w:cs="Calibri"/>
          <w:b/>
          <w:bCs/>
          <w:sz w:val="22"/>
          <w:szCs w:val="22"/>
        </w:rPr>
      </w:pPr>
      <w:r w:rsidRPr="00341E1C">
        <w:rPr>
          <w:rFonts w:ascii="Calibri" w:hAnsi="Calibri" w:cs="Calibri"/>
          <w:b/>
          <w:bCs/>
          <w:sz w:val="22"/>
          <w:szCs w:val="22"/>
        </w:rPr>
        <w:t xml:space="preserve">PROVIDÊNCIAS A SEREM </w:t>
      </w:r>
      <w:r w:rsidRPr="00A53BC9">
        <w:rPr>
          <w:rFonts w:ascii="Calibri" w:hAnsi="Calibri" w:cs="Calibri"/>
          <w:b/>
          <w:bCs/>
          <w:sz w:val="22"/>
          <w:szCs w:val="22"/>
        </w:rPr>
        <w:t>ADOTADAS:</w:t>
      </w:r>
      <w:r w:rsidRPr="00F32EC1">
        <w:rPr>
          <w:rFonts w:ascii="Calibri" w:hAnsi="Calibri" w:cs="Calibri"/>
          <w:b/>
          <w:bCs/>
          <w:sz w:val="22"/>
          <w:szCs w:val="22"/>
        </w:rPr>
        <w:t xml:space="preserve"> </w:t>
      </w:r>
      <w:r w:rsidR="00BF43DE" w:rsidRPr="00F32EC1">
        <w:rPr>
          <w:rFonts w:ascii="Calibri" w:hAnsi="Calibri" w:cs="Calibri"/>
          <w:bCs/>
          <w:sz w:val="22"/>
          <w:szCs w:val="22"/>
        </w:rPr>
        <w:t>Durante a execução d</w:t>
      </w:r>
      <w:r w:rsidR="0051480B" w:rsidRPr="00F32EC1">
        <w:rPr>
          <w:rFonts w:ascii="Calibri" w:hAnsi="Calibri" w:cs="Calibri"/>
          <w:bCs/>
          <w:sz w:val="22"/>
          <w:szCs w:val="22"/>
        </w:rPr>
        <w:t>os serviços contratados, haverá</w:t>
      </w:r>
      <w:r w:rsidR="0002540B" w:rsidRPr="00F32EC1">
        <w:rPr>
          <w:rFonts w:ascii="Calibri" w:hAnsi="Calibri" w:cs="Calibri"/>
          <w:bCs/>
          <w:sz w:val="22"/>
          <w:szCs w:val="22"/>
        </w:rPr>
        <w:t xml:space="preserve"> demolições, retiradas,</w:t>
      </w:r>
      <w:r w:rsidR="00BF43DE" w:rsidRPr="00F32EC1">
        <w:rPr>
          <w:rFonts w:ascii="Calibri" w:hAnsi="Calibri" w:cs="Calibri"/>
          <w:bCs/>
          <w:sz w:val="22"/>
          <w:szCs w:val="22"/>
        </w:rPr>
        <w:t xml:space="preserve"> </w:t>
      </w:r>
      <w:r w:rsidR="0002540B" w:rsidRPr="00F32EC1">
        <w:rPr>
          <w:rFonts w:ascii="Calibri" w:hAnsi="Calibri" w:cs="Calibri"/>
          <w:bCs/>
          <w:sz w:val="22"/>
          <w:szCs w:val="22"/>
        </w:rPr>
        <w:t xml:space="preserve">entrega de materiais, </w:t>
      </w:r>
      <w:r w:rsidR="00274684" w:rsidRPr="00F32EC1">
        <w:rPr>
          <w:rFonts w:ascii="Calibri" w:hAnsi="Calibri" w:cs="Calibri"/>
          <w:bCs/>
          <w:sz w:val="22"/>
          <w:szCs w:val="22"/>
        </w:rPr>
        <w:t>podendo gerar desconforto e barulho, prejudicando as atividades laborais, devendo</w:t>
      </w:r>
      <w:r w:rsidR="00BF43DE" w:rsidRPr="00F32EC1">
        <w:rPr>
          <w:rFonts w:ascii="Calibri" w:hAnsi="Calibri" w:cs="Calibri"/>
          <w:bCs/>
          <w:sz w:val="22"/>
          <w:szCs w:val="22"/>
        </w:rPr>
        <w:t xml:space="preserve"> ser feito um planejamento junto </w:t>
      </w:r>
      <w:r w:rsidR="0002540B" w:rsidRPr="00F32EC1">
        <w:rPr>
          <w:rFonts w:ascii="Calibri" w:hAnsi="Calibri" w:cs="Calibri"/>
          <w:bCs/>
          <w:sz w:val="22"/>
          <w:szCs w:val="22"/>
        </w:rPr>
        <w:t>às</w:t>
      </w:r>
      <w:r w:rsidR="00BF43DE" w:rsidRPr="00F32EC1">
        <w:rPr>
          <w:rFonts w:ascii="Calibri" w:hAnsi="Calibri" w:cs="Calibri"/>
          <w:bCs/>
          <w:sz w:val="22"/>
          <w:szCs w:val="22"/>
        </w:rPr>
        <w:t xml:space="preserve"> áreas administrativas deste TRT para a liberação e desocupação de ambientes para execução dos serviços.</w:t>
      </w:r>
    </w:p>
    <w:p w:rsidR="00F32EC1" w:rsidRPr="00F32EC1" w:rsidRDefault="008E187C" w:rsidP="00210C60">
      <w:pPr>
        <w:numPr>
          <w:ilvl w:val="0"/>
          <w:numId w:val="3"/>
        </w:numPr>
        <w:autoSpaceDN/>
        <w:spacing w:after="120"/>
        <w:ind w:left="357" w:hanging="357"/>
        <w:jc w:val="both"/>
        <w:textAlignment w:val="auto"/>
        <w:rPr>
          <w:rFonts w:ascii="Calibri" w:hAnsi="Calibri" w:cs="Calibri"/>
          <w:b/>
          <w:bCs/>
          <w:sz w:val="22"/>
          <w:szCs w:val="22"/>
        </w:rPr>
      </w:pPr>
      <w:r w:rsidRPr="00F32EC1">
        <w:rPr>
          <w:rFonts w:ascii="Calibri" w:hAnsi="Calibri" w:cs="Calibri"/>
          <w:b/>
          <w:bCs/>
          <w:sz w:val="22"/>
          <w:szCs w:val="22"/>
        </w:rPr>
        <w:t xml:space="preserve">POSSÍVEIS IMPACTOS AMBIENTAIS: </w:t>
      </w:r>
      <w:r w:rsidR="00410C3C" w:rsidRPr="00F32EC1">
        <w:rPr>
          <w:rFonts w:ascii="Calibri" w:hAnsi="Calibri" w:cs="Calibri"/>
          <w:bCs/>
          <w:sz w:val="22"/>
          <w:szCs w:val="22"/>
        </w:rPr>
        <w:t xml:space="preserve">Considerando </w:t>
      </w:r>
      <w:r w:rsidR="003212A1" w:rsidRPr="00F32EC1">
        <w:rPr>
          <w:rFonts w:ascii="Calibri" w:hAnsi="Calibri" w:cs="Calibri"/>
          <w:bCs/>
          <w:sz w:val="22"/>
          <w:szCs w:val="22"/>
        </w:rPr>
        <w:t>o</w:t>
      </w:r>
      <w:r w:rsidR="00410C3C" w:rsidRPr="00F32EC1">
        <w:rPr>
          <w:rFonts w:ascii="Calibri" w:hAnsi="Calibri" w:cs="Calibri"/>
          <w:bCs/>
          <w:sz w:val="22"/>
          <w:szCs w:val="22"/>
        </w:rPr>
        <w:t xml:space="preserve"> </w:t>
      </w:r>
      <w:r w:rsidR="003212A1" w:rsidRPr="00F32EC1">
        <w:rPr>
          <w:rFonts w:ascii="Calibri" w:hAnsi="Calibri" w:cs="Calibri"/>
          <w:bCs/>
          <w:sz w:val="22"/>
          <w:szCs w:val="22"/>
        </w:rPr>
        <w:t>serviço</w:t>
      </w:r>
      <w:r w:rsidR="00410C3C" w:rsidRPr="00F32EC1">
        <w:rPr>
          <w:rFonts w:ascii="Calibri" w:hAnsi="Calibri" w:cs="Calibri"/>
          <w:bCs/>
          <w:sz w:val="22"/>
          <w:szCs w:val="22"/>
        </w:rPr>
        <w:t xml:space="preserve">, percebemos o baixo potencial de degradação ambiental sob qualquer forma; após análise da legislação municipal, devido </w:t>
      </w:r>
      <w:r w:rsidR="00601115" w:rsidRPr="00F32EC1">
        <w:rPr>
          <w:rFonts w:ascii="Calibri" w:hAnsi="Calibri" w:cs="Calibri"/>
          <w:bCs/>
          <w:sz w:val="22"/>
          <w:szCs w:val="22"/>
        </w:rPr>
        <w:t>às</w:t>
      </w:r>
      <w:r w:rsidR="00410C3C" w:rsidRPr="00F32EC1">
        <w:rPr>
          <w:rFonts w:ascii="Calibri" w:hAnsi="Calibri" w:cs="Calibri"/>
          <w:bCs/>
          <w:sz w:val="22"/>
          <w:szCs w:val="22"/>
        </w:rPr>
        <w:t xml:space="preserve"> características do serviço de engenharia a ser executado, verifica-se que, neste caso concreto, haverá pouca geração de resíduo sólido, sendo resíduos de demolições de alvenaria e concreto, não sendo necessária a emissão de</w:t>
      </w:r>
      <w:r w:rsidR="00601115" w:rsidRPr="00F32EC1">
        <w:rPr>
          <w:rFonts w:ascii="Calibri" w:hAnsi="Calibri" w:cs="Calibri"/>
          <w:bCs/>
          <w:sz w:val="22"/>
          <w:szCs w:val="22"/>
        </w:rPr>
        <w:t xml:space="preserve"> </w:t>
      </w:r>
      <w:r w:rsidR="00410C3C" w:rsidRPr="00F32EC1">
        <w:rPr>
          <w:rFonts w:ascii="Calibri" w:hAnsi="Calibri" w:cs="Calibri"/>
          <w:bCs/>
          <w:sz w:val="22"/>
          <w:szCs w:val="22"/>
        </w:rPr>
        <w:t>um</w:t>
      </w:r>
      <w:r w:rsidR="00226605" w:rsidRPr="00F32EC1">
        <w:rPr>
          <w:rFonts w:ascii="Calibri" w:hAnsi="Calibri" w:cs="Calibri"/>
          <w:bCs/>
          <w:sz w:val="22"/>
          <w:szCs w:val="22"/>
        </w:rPr>
        <w:t xml:space="preserve"> </w:t>
      </w:r>
      <w:r w:rsidR="00410C3C" w:rsidRPr="00F32EC1">
        <w:rPr>
          <w:rFonts w:ascii="Calibri" w:hAnsi="Calibri" w:cs="Calibri"/>
          <w:bCs/>
          <w:sz w:val="22"/>
          <w:szCs w:val="22"/>
        </w:rPr>
        <w:t>Plano de Gerenciamento de Resíduos Sólidos (PGRS) uma vez que a legislação do município de Fortaleza define na Lei Ordinária Municipal nº 8.408/1999 alterada pela Lei Ordinária Municipal nº 10.340/2015 determina:</w:t>
      </w:r>
    </w:p>
    <w:p w:rsidR="00410C3C" w:rsidRPr="00F32EC1" w:rsidRDefault="00410C3C" w:rsidP="00F32EC1">
      <w:pPr>
        <w:autoSpaceDN/>
        <w:spacing w:after="120"/>
        <w:ind w:left="357"/>
        <w:jc w:val="both"/>
        <w:textAlignment w:val="auto"/>
        <w:rPr>
          <w:rFonts w:ascii="Calibri" w:hAnsi="Calibri" w:cs="Calibri"/>
          <w:sz w:val="22"/>
          <w:szCs w:val="22"/>
        </w:rPr>
      </w:pPr>
      <w:r w:rsidRPr="00F32EC1">
        <w:rPr>
          <w:rFonts w:ascii="Calibri" w:hAnsi="Calibri" w:cs="Calibri"/>
          <w:sz w:val="22"/>
          <w:szCs w:val="22"/>
        </w:rPr>
        <w:t>Deverão desenvolver o Plano de Gerenciamento de Resíduos os geradores que se enquadrem em uma dessas situações:</w:t>
      </w:r>
    </w:p>
    <w:p w:rsidR="00410C3C" w:rsidRPr="00102876" w:rsidRDefault="00410C3C" w:rsidP="00660568">
      <w:pPr>
        <w:pStyle w:val="PargrafodaLista"/>
        <w:spacing w:after="120"/>
        <w:ind w:left="709" w:hanging="142"/>
        <w:jc w:val="both"/>
        <w:rPr>
          <w:rFonts w:ascii="Calibri" w:hAnsi="Calibri" w:cs="Calibri"/>
          <w:sz w:val="22"/>
          <w:szCs w:val="22"/>
        </w:rPr>
      </w:pPr>
      <w:r w:rsidRPr="00102876">
        <w:rPr>
          <w:rFonts w:ascii="Calibri" w:hAnsi="Calibri" w:cs="Calibri"/>
          <w:sz w:val="22"/>
          <w:szCs w:val="22"/>
        </w:rPr>
        <w:t>I - os geradores de resíduos sólidos caracterizados como resíduos da Classe II, não perigosos, pela NBR 10.004, da Associação Brasileira de Normas Técnicas - ABNT, em volume igual ou superior a 100 (cem) litros por dia;</w:t>
      </w:r>
    </w:p>
    <w:p w:rsidR="00410C3C" w:rsidRPr="00102876" w:rsidRDefault="00410C3C" w:rsidP="00660568">
      <w:pPr>
        <w:pStyle w:val="PargrafodaLista"/>
        <w:spacing w:after="120"/>
        <w:ind w:left="709" w:hanging="142"/>
        <w:jc w:val="both"/>
        <w:rPr>
          <w:rFonts w:ascii="Calibri" w:hAnsi="Calibri" w:cs="Calibri"/>
          <w:sz w:val="22"/>
          <w:szCs w:val="22"/>
        </w:rPr>
      </w:pPr>
      <w:r w:rsidRPr="00102876">
        <w:rPr>
          <w:rFonts w:ascii="Calibri" w:hAnsi="Calibri" w:cs="Calibri"/>
          <w:sz w:val="22"/>
          <w:szCs w:val="22"/>
        </w:rPr>
        <w:t>II - os geradores de resíduos sólidos da construção civil, nos termos da Resolução CONAMA nº 307, de 5 de julho de 2002, em volume igual ou superior a 50 (cinquenta) litros por dia.</w:t>
      </w:r>
    </w:p>
    <w:p w:rsidR="008E187C" w:rsidRPr="0026677A" w:rsidRDefault="008E187C" w:rsidP="001F37CA">
      <w:pPr>
        <w:numPr>
          <w:ilvl w:val="0"/>
          <w:numId w:val="3"/>
        </w:numPr>
        <w:autoSpaceDN/>
        <w:spacing w:after="240"/>
        <w:ind w:left="357" w:hanging="357"/>
        <w:jc w:val="both"/>
        <w:textAlignment w:val="auto"/>
        <w:rPr>
          <w:rFonts w:ascii="Calibri" w:hAnsi="Calibri" w:cs="Calibri"/>
          <w:sz w:val="22"/>
          <w:szCs w:val="22"/>
        </w:rPr>
      </w:pPr>
      <w:r w:rsidRPr="0026677A">
        <w:rPr>
          <w:rFonts w:ascii="Calibri" w:hAnsi="Calibri" w:cs="Calibri"/>
          <w:b/>
          <w:bCs/>
          <w:sz w:val="22"/>
          <w:szCs w:val="22"/>
        </w:rPr>
        <w:t>DECLARAÇÃO DE VIABILIDADE:</w:t>
      </w:r>
      <w:r w:rsidRPr="0026677A">
        <w:rPr>
          <w:rFonts w:ascii="Calibri" w:hAnsi="Calibri" w:cs="Calibri"/>
          <w:sz w:val="22"/>
          <w:szCs w:val="22"/>
        </w:rPr>
        <w:t xml:space="preserve"> Por todo o exposto nesse ETP, pelo conhecimento do mercado, </w:t>
      </w:r>
      <w:bookmarkStart w:id="1" w:name="_GoBack"/>
      <w:bookmarkEnd w:id="1"/>
      <w:r w:rsidRPr="0026677A">
        <w:rPr>
          <w:rFonts w:ascii="Calibri" w:hAnsi="Calibri" w:cs="Calibri"/>
          <w:sz w:val="22"/>
          <w:szCs w:val="22"/>
        </w:rPr>
        <w:t xml:space="preserve">declaramos que a contratação é viável. </w:t>
      </w:r>
    </w:p>
    <w:p w:rsidR="000A1B6B" w:rsidRPr="005E0E46" w:rsidRDefault="000A1B6B">
      <w:pPr>
        <w:spacing w:line="200" w:lineRule="atLeast"/>
        <w:ind w:right="-426"/>
        <w:jc w:val="center"/>
        <w:rPr>
          <w:rFonts w:ascii="Calibri" w:hAnsi="Calibri" w:cs="Calibri"/>
          <w:b/>
          <w:sz w:val="22"/>
          <w:szCs w:val="22"/>
        </w:rPr>
      </w:pPr>
    </w:p>
    <w:p w:rsidR="00327FA2" w:rsidRPr="005E0E46" w:rsidRDefault="00327FA2">
      <w:pPr>
        <w:spacing w:line="200" w:lineRule="atLeast"/>
        <w:ind w:right="-426"/>
        <w:jc w:val="center"/>
        <w:rPr>
          <w:rFonts w:ascii="Calibri" w:hAnsi="Calibri" w:cs="Calibri"/>
          <w:b/>
          <w:sz w:val="22"/>
          <w:szCs w:val="22"/>
        </w:rPr>
      </w:pPr>
    </w:p>
    <w:sectPr w:rsidR="00327FA2" w:rsidRPr="005E0E46" w:rsidSect="00E300E7">
      <w:headerReference w:type="default" r:id="rId10"/>
      <w:footerReference w:type="default" r:id="rId11"/>
      <w:pgSz w:w="11906" w:h="16838"/>
      <w:pgMar w:top="993" w:right="1700" w:bottom="1702"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734" w:rsidRDefault="00063734" w:rsidP="005A0ABD">
      <w:r>
        <w:separator/>
      </w:r>
    </w:p>
  </w:endnote>
  <w:endnote w:type="continuationSeparator" w:id="0">
    <w:p w:rsidR="00063734" w:rsidRDefault="00063734" w:rsidP="005A0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Arial"/>
    <w:charset w:val="00"/>
    <w:family w:val="swiss"/>
    <w:pitch w:val="variable"/>
  </w:font>
  <w:font w:name="Caladea">
    <w:altName w:val="Times New Roman"/>
    <w:panose1 w:val="02040503050406030204"/>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8F3" w:rsidRDefault="00A749A7">
    <w:pPr>
      <w:pStyle w:val="Rodap"/>
      <w:jc w:val="center"/>
    </w:pPr>
    <w:r>
      <w:rPr>
        <w:rStyle w:val="Nmerodepgina"/>
        <w:i/>
      </w:rPr>
      <w:fldChar w:fldCharType="begin"/>
    </w:r>
    <w:r w:rsidR="005228F3">
      <w:rPr>
        <w:rStyle w:val="Nmerodepgina"/>
        <w:i/>
      </w:rPr>
      <w:instrText xml:space="preserve"> PAGE </w:instrText>
    </w:r>
    <w:r>
      <w:rPr>
        <w:rStyle w:val="Nmerodepgina"/>
        <w:i/>
      </w:rPr>
      <w:fldChar w:fldCharType="separate"/>
    </w:r>
    <w:r w:rsidR="00233388">
      <w:rPr>
        <w:rStyle w:val="Nmerodepgina"/>
        <w:i/>
        <w:noProof/>
      </w:rPr>
      <w:t>3</w:t>
    </w:r>
    <w:r>
      <w:rPr>
        <w:rStyle w:val="Nmerodepgina"/>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734" w:rsidRDefault="00063734" w:rsidP="005A0ABD">
      <w:r w:rsidRPr="005A0ABD">
        <w:rPr>
          <w:color w:val="000000"/>
        </w:rPr>
        <w:separator/>
      </w:r>
    </w:p>
  </w:footnote>
  <w:footnote w:type="continuationSeparator" w:id="0">
    <w:p w:rsidR="00063734" w:rsidRDefault="00063734" w:rsidP="005A0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8F3" w:rsidRDefault="005228F3">
    <w:pPr>
      <w:pStyle w:val="Cabealho"/>
    </w:pPr>
  </w:p>
  <w:p w:rsidR="005228F3" w:rsidRDefault="005228F3">
    <w:pPr>
      <w:pStyle w:val="Cabealho"/>
    </w:pPr>
  </w:p>
  <w:p w:rsidR="005228F3" w:rsidRDefault="005228F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5"/>
    <w:multiLevelType w:val="multilevel"/>
    <w:tmpl w:val="00000005"/>
    <w:lvl w:ilvl="0">
      <w:start w:val="5"/>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7"/>
    <w:multiLevelType w:val="multilevel"/>
    <w:tmpl w:val="00000007"/>
    <w:lvl w:ilvl="0">
      <w:start w:val="7"/>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9"/>
    <w:multiLevelType w:val="multilevel"/>
    <w:tmpl w:val="00000009"/>
    <w:lvl w:ilvl="0">
      <w:start w:val="8"/>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lvl w:ilvl="0">
      <w:start w:val="10"/>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E"/>
    <w:multiLevelType w:val="multilevel"/>
    <w:tmpl w:val="0000000E"/>
    <w:lvl w:ilvl="0">
      <w:start w:val="12"/>
      <w:numFmt w:val="decimal"/>
      <w:lvlText w:val="%1."/>
      <w:lvlJc w:val="left"/>
      <w:pPr>
        <w:tabs>
          <w:tab w:val="num" w:pos="720"/>
        </w:tabs>
        <w:ind w:left="720" w:hanging="360"/>
      </w:pPr>
      <w:rPr>
        <w:rFonts w:ascii="Arial" w:hAnsi="Arial" w:cs="Arial"/>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6F938AE"/>
    <w:multiLevelType w:val="multilevel"/>
    <w:tmpl w:val="51EE85DC"/>
    <w:lvl w:ilvl="0">
      <w:numFmt w:val="bullet"/>
      <w:lvlText w:val=""/>
      <w:lvlJc w:val="left"/>
      <w:pPr>
        <w:ind w:left="720" w:hanging="360"/>
      </w:pPr>
      <w:rPr>
        <w:rFonts w:ascii="Symbol" w:hAnsi="Symbol" w:cs="Arial"/>
        <w:b/>
        <w:sz w:val="22"/>
        <w:szCs w:val="22"/>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Arial"/>
        <w:b/>
        <w:sz w:val="22"/>
        <w:szCs w:val="2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Arial"/>
        <w:b/>
        <w:sz w:val="22"/>
        <w:szCs w:val="2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
    <w:nsid w:val="0FDF0DA5"/>
    <w:multiLevelType w:val="multilevel"/>
    <w:tmpl w:val="6EE6E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6F06E0"/>
    <w:multiLevelType w:val="multilevel"/>
    <w:tmpl w:val="EB20CBEE"/>
    <w:styleLink w:val="LFO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2EEF5486"/>
    <w:multiLevelType w:val="multilevel"/>
    <w:tmpl w:val="DEB09FC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F4F26E8"/>
    <w:multiLevelType w:val="hybridMultilevel"/>
    <w:tmpl w:val="7A2C57AE"/>
    <w:lvl w:ilvl="0" w:tplc="9F0C37AE">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CE06E6B"/>
    <w:multiLevelType w:val="multilevel"/>
    <w:tmpl w:val="A724C1F8"/>
    <w:lvl w:ilvl="0">
      <w:start w:val="1"/>
      <w:numFmt w:val="decimal"/>
      <w:lvlText w:val="%1"/>
      <w:lvlJc w:val="left"/>
      <w:pPr>
        <w:ind w:left="360" w:hanging="360"/>
      </w:pPr>
      <w:rPr>
        <w:rFonts w:ascii="Calibri" w:hAnsi="Calibri"/>
        <w:b/>
        <w:color w:val="auto"/>
        <w:sz w:val="22"/>
        <w:szCs w:val="22"/>
      </w:rPr>
    </w:lvl>
    <w:lvl w:ilvl="1">
      <w:start w:val="1"/>
      <w:numFmt w:val="decimal"/>
      <w:lvlText w:val="%1.%2"/>
      <w:lvlJc w:val="left"/>
      <w:pPr>
        <w:ind w:left="360" w:hanging="360"/>
      </w:pPr>
      <w:rPr>
        <w:rFonts w:ascii="Calibri" w:hAnsi="Calibri"/>
        <w:b/>
        <w:i w:val="0"/>
        <w:color w:val="auto"/>
        <w:sz w:val="22"/>
        <w:szCs w:val="22"/>
      </w:rPr>
    </w:lvl>
    <w:lvl w:ilvl="2">
      <w:start w:val="1"/>
      <w:numFmt w:val="decimal"/>
      <w:lvlText w:val="%1.%2.%3"/>
      <w:lvlJc w:val="left"/>
      <w:pPr>
        <w:ind w:left="720" w:hanging="720"/>
      </w:pPr>
      <w:rPr>
        <w:rFonts w:ascii="Calibri" w:hAnsi="Calibri"/>
        <w:b/>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14">
    <w:nsid w:val="5C1A0A24"/>
    <w:multiLevelType w:val="multilevel"/>
    <w:tmpl w:val="7F6A97F0"/>
    <w:lvl w:ilvl="0">
      <w:start w:val="2"/>
      <w:numFmt w:val="decimal"/>
      <w:lvlText w:val="%1."/>
      <w:lvlJc w:val="left"/>
      <w:pPr>
        <w:ind w:left="360" w:hanging="360"/>
      </w:pPr>
      <w:rPr>
        <w:b w:val="0"/>
      </w:rPr>
    </w:lvl>
    <w:lvl w:ilvl="1">
      <w:start w:val="1"/>
      <w:numFmt w:val="decimal"/>
      <w:lvlText w:val="%1.%2."/>
      <w:lvlJc w:val="left"/>
      <w:pPr>
        <w:ind w:left="360" w:hanging="360"/>
      </w:pPr>
      <w:rPr>
        <w:rFonts w:ascii="Calibri" w:hAnsi="Calibri"/>
        <w:sz w:val="22"/>
        <w:szCs w:val="22"/>
      </w:rPr>
    </w:lvl>
    <w:lvl w:ilvl="2">
      <w:start w:val="1"/>
      <w:numFmt w:val="decimal"/>
      <w:lvlText w:val="%1.%2.%3."/>
      <w:lvlJc w:val="left"/>
      <w:pPr>
        <w:ind w:left="720" w:hanging="720"/>
      </w:pPr>
      <w:rPr>
        <w:color w:val="FF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04464FA"/>
    <w:multiLevelType w:val="multilevel"/>
    <w:tmpl w:val="44000AE0"/>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6">
    <w:nsid w:val="74AB212A"/>
    <w:multiLevelType w:val="multilevel"/>
    <w:tmpl w:val="18B40840"/>
    <w:styleLink w:val="LFO6"/>
    <w:lvl w:ilvl="0">
      <w:start w:val="1"/>
      <w:numFmt w:val="decimal"/>
      <w:pStyle w:val="Nivel5"/>
      <w:lvlText w:val="%1."/>
      <w:lvlJc w:val="left"/>
      <w:pPr>
        <w:ind w:left="502" w:hanging="360"/>
      </w:pPr>
      <w:rPr>
        <w:rFonts w:cs="Times New Roman"/>
        <w:b/>
        <w:i w:val="0"/>
        <w:strike w:val="0"/>
        <w:dstrike w:val="0"/>
      </w:rPr>
    </w:lvl>
    <w:lvl w:ilvl="1">
      <w:start w:val="1"/>
      <w:numFmt w:val="decimal"/>
      <w:lvlText w:val="%1.%2."/>
      <w:lvlJc w:val="left"/>
      <w:pPr>
        <w:ind w:left="858" w:hanging="432"/>
      </w:pPr>
      <w:rPr>
        <w:rFonts w:cs="Times New Roman"/>
        <w:b w:val="0"/>
        <w:strike w:val="0"/>
        <w:dstrike w:val="0"/>
      </w:rPr>
    </w:lvl>
    <w:lvl w:ilvl="2">
      <w:start w:val="1"/>
      <w:numFmt w:val="decimal"/>
      <w:lvlText w:val="%1.%2.%3."/>
      <w:lvlJc w:val="left"/>
      <w:pPr>
        <w:ind w:left="1224" w:hanging="504"/>
      </w:pPr>
      <w:rPr>
        <w:rFonts w:cs="Times New Roman"/>
        <w:i w:val="0"/>
        <w:strike w:val="0"/>
        <w:dstrike w:val="0"/>
      </w:rPr>
    </w:lvl>
    <w:lvl w:ilvl="3">
      <w:start w:val="1"/>
      <w:numFmt w:val="decimal"/>
      <w:lvlText w:val="%1.%2.%3.%4."/>
      <w:lvlJc w:val="left"/>
      <w:pPr>
        <w:ind w:left="1728" w:hanging="648"/>
      </w:pPr>
      <w:rPr>
        <w:rFonts w:cs="Times New Roman"/>
      </w:rPr>
    </w:lvl>
    <w:lvl w:ilvl="4">
      <w:start w:val="1"/>
      <w:numFmt w:val="decimal"/>
      <w:lvlText w:val="%1.%2.%3.%4.%5."/>
      <w:lvlJc w:val="left"/>
      <w:pPr>
        <w:ind w:left="4053"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7C325998"/>
    <w:multiLevelType w:val="hybridMultilevel"/>
    <w:tmpl w:val="EB5CB95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num w:numId="1">
    <w:abstractNumId w:val="10"/>
  </w:num>
  <w:num w:numId="2">
    <w:abstractNumId w:val="16"/>
  </w:num>
  <w:num w:numId="3">
    <w:abstractNumId w:val="11"/>
  </w:num>
  <w:num w:numId="4">
    <w:abstractNumId w:val="8"/>
  </w:num>
  <w:num w:numId="5">
    <w:abstractNumId w:val="15"/>
  </w:num>
  <w:num w:numId="6">
    <w:abstractNumId w:val="13"/>
  </w:num>
  <w:num w:numId="7">
    <w:abstractNumId w:val="12"/>
  </w:num>
  <w:num w:numId="8">
    <w:abstractNumId w:val="0"/>
  </w:num>
  <w:num w:numId="9">
    <w:abstractNumId w:val="1"/>
  </w:num>
  <w:num w:numId="10">
    <w:abstractNumId w:val="2"/>
  </w:num>
  <w:num w:numId="11">
    <w:abstractNumId w:val="4"/>
  </w:num>
  <w:num w:numId="12">
    <w:abstractNumId w:val="3"/>
  </w:num>
  <w:num w:numId="13">
    <w:abstractNumId w:val="5"/>
  </w:num>
  <w:num w:numId="14">
    <w:abstractNumId w:val="6"/>
  </w:num>
  <w:num w:numId="15">
    <w:abstractNumId w:val="7"/>
  </w:num>
  <w:num w:numId="16">
    <w:abstractNumId w:val="17"/>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0ABD"/>
    <w:rsid w:val="00001B3D"/>
    <w:rsid w:val="00011934"/>
    <w:rsid w:val="000130F2"/>
    <w:rsid w:val="000167AA"/>
    <w:rsid w:val="00016B96"/>
    <w:rsid w:val="0002540B"/>
    <w:rsid w:val="00025B78"/>
    <w:rsid w:val="00035AD1"/>
    <w:rsid w:val="00036F53"/>
    <w:rsid w:val="00043EED"/>
    <w:rsid w:val="00045FC4"/>
    <w:rsid w:val="00046261"/>
    <w:rsid w:val="00060D81"/>
    <w:rsid w:val="000634CF"/>
    <w:rsid w:val="00063734"/>
    <w:rsid w:val="00064ABF"/>
    <w:rsid w:val="00065441"/>
    <w:rsid w:val="0006583C"/>
    <w:rsid w:val="00065A55"/>
    <w:rsid w:val="00071CAB"/>
    <w:rsid w:val="00077A02"/>
    <w:rsid w:val="00087DA7"/>
    <w:rsid w:val="0009172A"/>
    <w:rsid w:val="00096AAB"/>
    <w:rsid w:val="000A1B6B"/>
    <w:rsid w:val="000A29F5"/>
    <w:rsid w:val="000A49F6"/>
    <w:rsid w:val="000A6884"/>
    <w:rsid w:val="000A710B"/>
    <w:rsid w:val="000B06B6"/>
    <w:rsid w:val="000B341B"/>
    <w:rsid w:val="000B4B4E"/>
    <w:rsid w:val="000C3AE4"/>
    <w:rsid w:val="000C5950"/>
    <w:rsid w:val="000E3D4B"/>
    <w:rsid w:val="000F33B5"/>
    <w:rsid w:val="00102876"/>
    <w:rsid w:val="0010310D"/>
    <w:rsid w:val="00110679"/>
    <w:rsid w:val="00115B46"/>
    <w:rsid w:val="00117B0E"/>
    <w:rsid w:val="001228D2"/>
    <w:rsid w:val="00131F3F"/>
    <w:rsid w:val="00144810"/>
    <w:rsid w:val="00152B74"/>
    <w:rsid w:val="001543BA"/>
    <w:rsid w:val="001550AA"/>
    <w:rsid w:val="00157B29"/>
    <w:rsid w:val="00163D9A"/>
    <w:rsid w:val="00175A46"/>
    <w:rsid w:val="00176B9E"/>
    <w:rsid w:val="00190045"/>
    <w:rsid w:val="0019325F"/>
    <w:rsid w:val="001932F7"/>
    <w:rsid w:val="00194B22"/>
    <w:rsid w:val="00194C0E"/>
    <w:rsid w:val="001A0B59"/>
    <w:rsid w:val="001A29B2"/>
    <w:rsid w:val="001A39E9"/>
    <w:rsid w:val="001A7487"/>
    <w:rsid w:val="001B0D28"/>
    <w:rsid w:val="001B47AE"/>
    <w:rsid w:val="001B4F54"/>
    <w:rsid w:val="001B7252"/>
    <w:rsid w:val="001B7253"/>
    <w:rsid w:val="001C3386"/>
    <w:rsid w:val="001C7619"/>
    <w:rsid w:val="001E1386"/>
    <w:rsid w:val="001E2473"/>
    <w:rsid w:val="001E623B"/>
    <w:rsid w:val="001F37CA"/>
    <w:rsid w:val="00210C60"/>
    <w:rsid w:val="00213CA0"/>
    <w:rsid w:val="002230EB"/>
    <w:rsid w:val="00223968"/>
    <w:rsid w:val="00224C10"/>
    <w:rsid w:val="00226605"/>
    <w:rsid w:val="002328E4"/>
    <w:rsid w:val="00233388"/>
    <w:rsid w:val="0024300F"/>
    <w:rsid w:val="00244204"/>
    <w:rsid w:val="00254034"/>
    <w:rsid w:val="00254601"/>
    <w:rsid w:val="00256067"/>
    <w:rsid w:val="00256B72"/>
    <w:rsid w:val="00265BC2"/>
    <w:rsid w:val="0026677A"/>
    <w:rsid w:val="00274684"/>
    <w:rsid w:val="00276674"/>
    <w:rsid w:val="002A3718"/>
    <w:rsid w:val="002B0A00"/>
    <w:rsid w:val="002B22BE"/>
    <w:rsid w:val="002C053C"/>
    <w:rsid w:val="002C3495"/>
    <w:rsid w:val="002C5130"/>
    <w:rsid w:val="002C62C9"/>
    <w:rsid w:val="002D1FFD"/>
    <w:rsid w:val="002D2F78"/>
    <w:rsid w:val="002D64DF"/>
    <w:rsid w:val="002D7366"/>
    <w:rsid w:val="002E7865"/>
    <w:rsid w:val="0030097C"/>
    <w:rsid w:val="00306341"/>
    <w:rsid w:val="00313877"/>
    <w:rsid w:val="00316B7A"/>
    <w:rsid w:val="00320568"/>
    <w:rsid w:val="003212A1"/>
    <w:rsid w:val="00327FA2"/>
    <w:rsid w:val="00332988"/>
    <w:rsid w:val="0033662A"/>
    <w:rsid w:val="00341E1C"/>
    <w:rsid w:val="00346A99"/>
    <w:rsid w:val="0035360E"/>
    <w:rsid w:val="00361DEF"/>
    <w:rsid w:val="0037036C"/>
    <w:rsid w:val="003739EF"/>
    <w:rsid w:val="0037597F"/>
    <w:rsid w:val="00375BE9"/>
    <w:rsid w:val="003805B7"/>
    <w:rsid w:val="003854AF"/>
    <w:rsid w:val="0038765C"/>
    <w:rsid w:val="0039089F"/>
    <w:rsid w:val="003A2175"/>
    <w:rsid w:val="003A5D2E"/>
    <w:rsid w:val="003B0026"/>
    <w:rsid w:val="003B6A6D"/>
    <w:rsid w:val="003C327C"/>
    <w:rsid w:val="003C3495"/>
    <w:rsid w:val="003C3818"/>
    <w:rsid w:val="003C50A7"/>
    <w:rsid w:val="003D46F6"/>
    <w:rsid w:val="003D4EA1"/>
    <w:rsid w:val="003E0FA4"/>
    <w:rsid w:val="003F3619"/>
    <w:rsid w:val="00402529"/>
    <w:rsid w:val="0040324B"/>
    <w:rsid w:val="00404457"/>
    <w:rsid w:val="00404A4C"/>
    <w:rsid w:val="00407491"/>
    <w:rsid w:val="00410C3C"/>
    <w:rsid w:val="004117A5"/>
    <w:rsid w:val="00414D67"/>
    <w:rsid w:val="00421B1F"/>
    <w:rsid w:val="00423483"/>
    <w:rsid w:val="004310D9"/>
    <w:rsid w:val="00431D68"/>
    <w:rsid w:val="004352B6"/>
    <w:rsid w:val="004469B6"/>
    <w:rsid w:val="00451EC0"/>
    <w:rsid w:val="00453DEF"/>
    <w:rsid w:val="00460020"/>
    <w:rsid w:val="00472695"/>
    <w:rsid w:val="00483CBD"/>
    <w:rsid w:val="004A05F9"/>
    <w:rsid w:val="004B16F7"/>
    <w:rsid w:val="004B38EF"/>
    <w:rsid w:val="004B6B4A"/>
    <w:rsid w:val="004C139E"/>
    <w:rsid w:val="004C792A"/>
    <w:rsid w:val="004D1A08"/>
    <w:rsid w:val="004D5B89"/>
    <w:rsid w:val="004E2662"/>
    <w:rsid w:val="004E7647"/>
    <w:rsid w:val="004F5831"/>
    <w:rsid w:val="0050289C"/>
    <w:rsid w:val="0051480B"/>
    <w:rsid w:val="00520473"/>
    <w:rsid w:val="005221D5"/>
    <w:rsid w:val="005228F3"/>
    <w:rsid w:val="005300D6"/>
    <w:rsid w:val="005451E8"/>
    <w:rsid w:val="00553517"/>
    <w:rsid w:val="00556145"/>
    <w:rsid w:val="005568DE"/>
    <w:rsid w:val="005638EA"/>
    <w:rsid w:val="00567BD6"/>
    <w:rsid w:val="00570556"/>
    <w:rsid w:val="00583158"/>
    <w:rsid w:val="00595E02"/>
    <w:rsid w:val="00596D38"/>
    <w:rsid w:val="005A0ABD"/>
    <w:rsid w:val="005A55FF"/>
    <w:rsid w:val="005B3EAD"/>
    <w:rsid w:val="005C72E8"/>
    <w:rsid w:val="005D637F"/>
    <w:rsid w:val="005D7188"/>
    <w:rsid w:val="005E0E46"/>
    <w:rsid w:val="005E4125"/>
    <w:rsid w:val="005E4C28"/>
    <w:rsid w:val="005F6B79"/>
    <w:rsid w:val="00601115"/>
    <w:rsid w:val="00601ADC"/>
    <w:rsid w:val="0060766F"/>
    <w:rsid w:val="00622770"/>
    <w:rsid w:val="006432FA"/>
    <w:rsid w:val="00650AF8"/>
    <w:rsid w:val="00657987"/>
    <w:rsid w:val="00660568"/>
    <w:rsid w:val="006656CC"/>
    <w:rsid w:val="00670048"/>
    <w:rsid w:val="00673F39"/>
    <w:rsid w:val="00693487"/>
    <w:rsid w:val="0069522A"/>
    <w:rsid w:val="00695756"/>
    <w:rsid w:val="00696DBA"/>
    <w:rsid w:val="006A74F8"/>
    <w:rsid w:val="006B1060"/>
    <w:rsid w:val="006B7ED4"/>
    <w:rsid w:val="006C1A68"/>
    <w:rsid w:val="006D1C55"/>
    <w:rsid w:val="006F227C"/>
    <w:rsid w:val="007107CA"/>
    <w:rsid w:val="00723ECA"/>
    <w:rsid w:val="00725040"/>
    <w:rsid w:val="0073409E"/>
    <w:rsid w:val="00734550"/>
    <w:rsid w:val="00743A0C"/>
    <w:rsid w:val="007515DC"/>
    <w:rsid w:val="007575EB"/>
    <w:rsid w:val="00757A55"/>
    <w:rsid w:val="00761734"/>
    <w:rsid w:val="0077123A"/>
    <w:rsid w:val="00771933"/>
    <w:rsid w:val="00775695"/>
    <w:rsid w:val="00794E90"/>
    <w:rsid w:val="007A3EC5"/>
    <w:rsid w:val="007A5A2E"/>
    <w:rsid w:val="007A5E71"/>
    <w:rsid w:val="007A7182"/>
    <w:rsid w:val="007B128F"/>
    <w:rsid w:val="007B2044"/>
    <w:rsid w:val="007B5F03"/>
    <w:rsid w:val="007B66D3"/>
    <w:rsid w:val="007E5BCE"/>
    <w:rsid w:val="007F4222"/>
    <w:rsid w:val="0080365E"/>
    <w:rsid w:val="008058CF"/>
    <w:rsid w:val="00810F31"/>
    <w:rsid w:val="00825BA6"/>
    <w:rsid w:val="008352C2"/>
    <w:rsid w:val="00845C72"/>
    <w:rsid w:val="0085399B"/>
    <w:rsid w:val="0085477C"/>
    <w:rsid w:val="008564BA"/>
    <w:rsid w:val="00872ED9"/>
    <w:rsid w:val="0088229F"/>
    <w:rsid w:val="008842E2"/>
    <w:rsid w:val="00884C58"/>
    <w:rsid w:val="008A4411"/>
    <w:rsid w:val="008B0C8A"/>
    <w:rsid w:val="008B71B3"/>
    <w:rsid w:val="008C3864"/>
    <w:rsid w:val="008C4527"/>
    <w:rsid w:val="008D4A7F"/>
    <w:rsid w:val="008D72DC"/>
    <w:rsid w:val="008E187C"/>
    <w:rsid w:val="008F74A3"/>
    <w:rsid w:val="008F77EB"/>
    <w:rsid w:val="00900A7D"/>
    <w:rsid w:val="00900C5F"/>
    <w:rsid w:val="0090580B"/>
    <w:rsid w:val="0090741F"/>
    <w:rsid w:val="009119E4"/>
    <w:rsid w:val="009149F2"/>
    <w:rsid w:val="0091684B"/>
    <w:rsid w:val="00920007"/>
    <w:rsid w:val="00922F23"/>
    <w:rsid w:val="00924DD2"/>
    <w:rsid w:val="00926CFB"/>
    <w:rsid w:val="00930EBB"/>
    <w:rsid w:val="00933915"/>
    <w:rsid w:val="0093757A"/>
    <w:rsid w:val="009473B3"/>
    <w:rsid w:val="009513F1"/>
    <w:rsid w:val="00954F65"/>
    <w:rsid w:val="00965AF7"/>
    <w:rsid w:val="0097315F"/>
    <w:rsid w:val="00973C96"/>
    <w:rsid w:val="00975811"/>
    <w:rsid w:val="00981794"/>
    <w:rsid w:val="00987A60"/>
    <w:rsid w:val="009901E7"/>
    <w:rsid w:val="00993BCE"/>
    <w:rsid w:val="0099491E"/>
    <w:rsid w:val="009A4F87"/>
    <w:rsid w:val="009A5264"/>
    <w:rsid w:val="009B3337"/>
    <w:rsid w:val="009D59C7"/>
    <w:rsid w:val="009E0DCC"/>
    <w:rsid w:val="009E6035"/>
    <w:rsid w:val="009E74E9"/>
    <w:rsid w:val="00A11695"/>
    <w:rsid w:val="00A12DCA"/>
    <w:rsid w:val="00A13287"/>
    <w:rsid w:val="00A133AB"/>
    <w:rsid w:val="00A16ED2"/>
    <w:rsid w:val="00A209BA"/>
    <w:rsid w:val="00A26A88"/>
    <w:rsid w:val="00A342BD"/>
    <w:rsid w:val="00A45F0F"/>
    <w:rsid w:val="00A53BC9"/>
    <w:rsid w:val="00A56C77"/>
    <w:rsid w:val="00A60577"/>
    <w:rsid w:val="00A60DA6"/>
    <w:rsid w:val="00A62F1E"/>
    <w:rsid w:val="00A65663"/>
    <w:rsid w:val="00A749A7"/>
    <w:rsid w:val="00A769CA"/>
    <w:rsid w:val="00A77CAB"/>
    <w:rsid w:val="00A81E8E"/>
    <w:rsid w:val="00A8490F"/>
    <w:rsid w:val="00AA4909"/>
    <w:rsid w:val="00AA5626"/>
    <w:rsid w:val="00AB2A50"/>
    <w:rsid w:val="00AC0965"/>
    <w:rsid w:val="00AC37DC"/>
    <w:rsid w:val="00AC4CA8"/>
    <w:rsid w:val="00AC73E6"/>
    <w:rsid w:val="00AD59E9"/>
    <w:rsid w:val="00AE5A7C"/>
    <w:rsid w:val="00AF4DEB"/>
    <w:rsid w:val="00AF7E30"/>
    <w:rsid w:val="00B02DD7"/>
    <w:rsid w:val="00B045C6"/>
    <w:rsid w:val="00B06110"/>
    <w:rsid w:val="00B26B12"/>
    <w:rsid w:val="00B270D1"/>
    <w:rsid w:val="00B3096E"/>
    <w:rsid w:val="00B31201"/>
    <w:rsid w:val="00B31919"/>
    <w:rsid w:val="00B37482"/>
    <w:rsid w:val="00B51164"/>
    <w:rsid w:val="00B60D21"/>
    <w:rsid w:val="00B61E49"/>
    <w:rsid w:val="00B63F8D"/>
    <w:rsid w:val="00B84AAE"/>
    <w:rsid w:val="00B87C5C"/>
    <w:rsid w:val="00B90318"/>
    <w:rsid w:val="00B93333"/>
    <w:rsid w:val="00BA27B6"/>
    <w:rsid w:val="00BB140F"/>
    <w:rsid w:val="00BB14F6"/>
    <w:rsid w:val="00BB4435"/>
    <w:rsid w:val="00BC1288"/>
    <w:rsid w:val="00BD7B0D"/>
    <w:rsid w:val="00BE31F1"/>
    <w:rsid w:val="00BF43DE"/>
    <w:rsid w:val="00C03703"/>
    <w:rsid w:val="00C11D26"/>
    <w:rsid w:val="00C135C0"/>
    <w:rsid w:val="00C159B9"/>
    <w:rsid w:val="00C22006"/>
    <w:rsid w:val="00C36B43"/>
    <w:rsid w:val="00C54EFD"/>
    <w:rsid w:val="00C57B40"/>
    <w:rsid w:val="00C64FC2"/>
    <w:rsid w:val="00C706E3"/>
    <w:rsid w:val="00C772BD"/>
    <w:rsid w:val="00C84FE4"/>
    <w:rsid w:val="00C90FB2"/>
    <w:rsid w:val="00CA3879"/>
    <w:rsid w:val="00CA5B5A"/>
    <w:rsid w:val="00CB1413"/>
    <w:rsid w:val="00CB5476"/>
    <w:rsid w:val="00CB7B60"/>
    <w:rsid w:val="00CC2444"/>
    <w:rsid w:val="00CD3A07"/>
    <w:rsid w:val="00CD5342"/>
    <w:rsid w:val="00CD5942"/>
    <w:rsid w:val="00CE67B6"/>
    <w:rsid w:val="00CF4339"/>
    <w:rsid w:val="00D0055D"/>
    <w:rsid w:val="00D0562B"/>
    <w:rsid w:val="00D16E5A"/>
    <w:rsid w:val="00D45F12"/>
    <w:rsid w:val="00D470CD"/>
    <w:rsid w:val="00D55FA1"/>
    <w:rsid w:val="00D61833"/>
    <w:rsid w:val="00D61D53"/>
    <w:rsid w:val="00D62F47"/>
    <w:rsid w:val="00D6422C"/>
    <w:rsid w:val="00D64BF6"/>
    <w:rsid w:val="00D661AE"/>
    <w:rsid w:val="00D67553"/>
    <w:rsid w:val="00D714E2"/>
    <w:rsid w:val="00D8076E"/>
    <w:rsid w:val="00D874CD"/>
    <w:rsid w:val="00D93868"/>
    <w:rsid w:val="00D94C2F"/>
    <w:rsid w:val="00DA26A5"/>
    <w:rsid w:val="00DA439E"/>
    <w:rsid w:val="00DA664F"/>
    <w:rsid w:val="00DB6A33"/>
    <w:rsid w:val="00DC0196"/>
    <w:rsid w:val="00DC4EF0"/>
    <w:rsid w:val="00DC5088"/>
    <w:rsid w:val="00DC569D"/>
    <w:rsid w:val="00DC605C"/>
    <w:rsid w:val="00DD2181"/>
    <w:rsid w:val="00DD2ECD"/>
    <w:rsid w:val="00DD5B94"/>
    <w:rsid w:val="00DE4A69"/>
    <w:rsid w:val="00DE4DA8"/>
    <w:rsid w:val="00DF78E2"/>
    <w:rsid w:val="00E07E33"/>
    <w:rsid w:val="00E14DBD"/>
    <w:rsid w:val="00E300E7"/>
    <w:rsid w:val="00E3144A"/>
    <w:rsid w:val="00E5739A"/>
    <w:rsid w:val="00E652F1"/>
    <w:rsid w:val="00E661B2"/>
    <w:rsid w:val="00E7205E"/>
    <w:rsid w:val="00E77E6E"/>
    <w:rsid w:val="00E912B5"/>
    <w:rsid w:val="00E93320"/>
    <w:rsid w:val="00EB4996"/>
    <w:rsid w:val="00EC56D4"/>
    <w:rsid w:val="00ED1781"/>
    <w:rsid w:val="00ED4E47"/>
    <w:rsid w:val="00ED5114"/>
    <w:rsid w:val="00EE0CAC"/>
    <w:rsid w:val="00EE2916"/>
    <w:rsid w:val="00F03A2E"/>
    <w:rsid w:val="00F05A3C"/>
    <w:rsid w:val="00F1259A"/>
    <w:rsid w:val="00F14AF5"/>
    <w:rsid w:val="00F1537A"/>
    <w:rsid w:val="00F27569"/>
    <w:rsid w:val="00F32EC1"/>
    <w:rsid w:val="00F405EF"/>
    <w:rsid w:val="00F525EE"/>
    <w:rsid w:val="00F53F54"/>
    <w:rsid w:val="00F5511C"/>
    <w:rsid w:val="00F6533D"/>
    <w:rsid w:val="00F74B29"/>
    <w:rsid w:val="00F90BFC"/>
    <w:rsid w:val="00FD0BE5"/>
    <w:rsid w:val="00FD1E84"/>
    <w:rsid w:val="00FD44AF"/>
    <w:rsid w:val="00FE7F20"/>
    <w:rsid w:val="00FF1442"/>
    <w:rsid w:val="00FF3AD7"/>
    <w:rsid w:val="00FF5619"/>
    <w:rsid w:val="00FF763A"/>
    <w:rsid w:val="00FF7F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C506C1-86CC-4BFE-959E-AB68F930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0ABD"/>
    <w:pPr>
      <w:suppressAutoHyphens/>
    </w:pPr>
    <w:rPr>
      <w:lang w:eastAsia="ar-SA"/>
    </w:rPr>
  </w:style>
  <w:style w:type="paragraph" w:styleId="Ttulo1">
    <w:name w:val="heading 1"/>
    <w:basedOn w:val="Normal"/>
    <w:next w:val="Normal"/>
    <w:rsid w:val="005A0ABD"/>
    <w:pPr>
      <w:keepNext/>
      <w:tabs>
        <w:tab w:val="left" w:pos="0"/>
        <w:tab w:val="left" w:pos="11160"/>
      </w:tabs>
      <w:ind w:right="49" w:firstLine="2552"/>
      <w:jc w:val="both"/>
      <w:outlineLvl w:val="0"/>
    </w:pPr>
    <w:rPr>
      <w:rFonts w:ascii="CG Times" w:hAnsi="CG Times"/>
      <w:b/>
      <w:sz w:val="24"/>
    </w:rPr>
  </w:style>
  <w:style w:type="paragraph" w:styleId="Ttulo2">
    <w:name w:val="heading 2"/>
    <w:basedOn w:val="Normal"/>
    <w:next w:val="Normal"/>
    <w:rsid w:val="005A0ABD"/>
    <w:pPr>
      <w:keepNext/>
      <w:jc w:val="center"/>
      <w:outlineLvl w:val="1"/>
    </w:pPr>
    <w:rPr>
      <w:b/>
      <w:sz w:val="24"/>
    </w:rPr>
  </w:style>
  <w:style w:type="paragraph" w:styleId="Ttulo4">
    <w:name w:val="heading 4"/>
    <w:basedOn w:val="Normal"/>
    <w:next w:val="Normal"/>
    <w:rsid w:val="005A0ABD"/>
    <w:pPr>
      <w:keepNext/>
      <w:tabs>
        <w:tab w:val="left" w:pos="0"/>
      </w:tabs>
      <w:ind w:firstLine="3119"/>
      <w:jc w:val="both"/>
      <w:outlineLvl w:val="3"/>
    </w:pPr>
    <w:rPr>
      <w:b/>
    </w:rPr>
  </w:style>
  <w:style w:type="paragraph" w:styleId="Ttulo5">
    <w:name w:val="heading 5"/>
    <w:basedOn w:val="Normal"/>
    <w:next w:val="Normal"/>
    <w:rsid w:val="005A0ABD"/>
    <w:pPr>
      <w:keepNext/>
      <w:tabs>
        <w:tab w:val="left" w:pos="0"/>
      </w:tabs>
      <w:ind w:right="-136"/>
      <w:jc w:val="center"/>
      <w:outlineLvl w:val="4"/>
    </w:pPr>
    <w:rPr>
      <w:b/>
      <w:sz w:val="24"/>
    </w:rPr>
  </w:style>
  <w:style w:type="paragraph" w:styleId="Ttulo7">
    <w:name w:val="heading 7"/>
    <w:basedOn w:val="Normal"/>
    <w:next w:val="Normal"/>
    <w:rsid w:val="005A0ABD"/>
    <w:pPr>
      <w:spacing w:before="240" w:after="60"/>
      <w:outlineLvl w:val="6"/>
    </w:pPr>
    <w:rPr>
      <w:sz w:val="24"/>
      <w:szCs w:val="24"/>
    </w:rPr>
  </w:style>
  <w:style w:type="paragraph" w:styleId="Ttulo8">
    <w:name w:val="heading 8"/>
    <w:basedOn w:val="Normal"/>
    <w:next w:val="Normal"/>
    <w:rsid w:val="005A0ABD"/>
    <w:pPr>
      <w:spacing w:before="240" w:after="60"/>
      <w:outlineLvl w:val="7"/>
    </w:pPr>
    <w:rPr>
      <w:i/>
      <w:iCs/>
      <w:sz w:val="24"/>
      <w:szCs w:val="24"/>
    </w:rPr>
  </w:style>
  <w:style w:type="paragraph" w:styleId="Ttulo9">
    <w:name w:val="heading 9"/>
    <w:basedOn w:val="Normal"/>
    <w:next w:val="Normal"/>
    <w:rsid w:val="005A0AB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ivel1">
    <w:name w:val="Nivel1"/>
    <w:basedOn w:val="Ttulo1"/>
    <w:next w:val="Normal"/>
    <w:rsid w:val="005A0ABD"/>
    <w:pPr>
      <w:keepLines/>
      <w:tabs>
        <w:tab w:val="clear" w:pos="11160"/>
      </w:tabs>
      <w:spacing w:before="480" w:after="120" w:line="276" w:lineRule="auto"/>
      <w:ind w:right="0"/>
    </w:pPr>
    <w:rPr>
      <w:rFonts w:ascii="Arial" w:eastAsia="MS Gothic" w:hAnsi="Arial" w:cs="Arial"/>
      <w:color w:val="000000"/>
      <w:sz w:val="20"/>
      <w:lang w:eastAsia="pt-BR"/>
    </w:rPr>
  </w:style>
  <w:style w:type="character" w:customStyle="1" w:styleId="Absatz-Standardschriftart">
    <w:name w:val="Absatz-Standardschriftart"/>
    <w:rsid w:val="005A0ABD"/>
  </w:style>
  <w:style w:type="character" w:customStyle="1" w:styleId="WW-Absatz-Standardschriftart">
    <w:name w:val="WW-Absatz-Standardschriftart"/>
    <w:rsid w:val="005A0ABD"/>
  </w:style>
  <w:style w:type="character" w:customStyle="1" w:styleId="WW-Absatz-Standardschriftart1">
    <w:name w:val="WW-Absatz-Standardschriftart1"/>
    <w:rsid w:val="005A0ABD"/>
  </w:style>
  <w:style w:type="character" w:customStyle="1" w:styleId="WW-Absatz-Standardschriftart11">
    <w:name w:val="WW-Absatz-Standardschriftart11"/>
    <w:rsid w:val="005A0ABD"/>
  </w:style>
  <w:style w:type="character" w:customStyle="1" w:styleId="WW-Absatz-Standardschriftart111">
    <w:name w:val="WW-Absatz-Standardschriftart111"/>
    <w:rsid w:val="005A0ABD"/>
  </w:style>
  <w:style w:type="character" w:customStyle="1" w:styleId="Fontepargpadro4">
    <w:name w:val="Fonte parág. padrão4"/>
    <w:rsid w:val="005A0ABD"/>
  </w:style>
  <w:style w:type="character" w:customStyle="1" w:styleId="WW-Absatz-Standardschriftart1111">
    <w:name w:val="WW-Absatz-Standardschriftart1111"/>
    <w:rsid w:val="005A0ABD"/>
  </w:style>
  <w:style w:type="character" w:customStyle="1" w:styleId="WW-Absatz-Standardschriftart11111">
    <w:name w:val="WW-Absatz-Standardschriftart11111"/>
    <w:rsid w:val="005A0ABD"/>
  </w:style>
  <w:style w:type="character" w:customStyle="1" w:styleId="WW-Absatz-Standardschriftart111111">
    <w:name w:val="WW-Absatz-Standardschriftart111111"/>
    <w:rsid w:val="005A0ABD"/>
  </w:style>
  <w:style w:type="character" w:customStyle="1" w:styleId="WW-Absatz-Standardschriftart1111111">
    <w:name w:val="WW-Absatz-Standardschriftart1111111"/>
    <w:rsid w:val="005A0ABD"/>
  </w:style>
  <w:style w:type="character" w:customStyle="1" w:styleId="WW-Absatz-Standardschriftart11111111">
    <w:name w:val="WW-Absatz-Standardschriftart11111111"/>
    <w:rsid w:val="005A0ABD"/>
  </w:style>
  <w:style w:type="character" w:customStyle="1" w:styleId="WW-Absatz-Standardschriftart111111111">
    <w:name w:val="WW-Absatz-Standardschriftart111111111"/>
    <w:rsid w:val="005A0ABD"/>
  </w:style>
  <w:style w:type="character" w:customStyle="1" w:styleId="Fontepargpadro3">
    <w:name w:val="Fonte parág. padrão3"/>
    <w:rsid w:val="005A0ABD"/>
  </w:style>
  <w:style w:type="character" w:customStyle="1" w:styleId="Fontepargpadro2">
    <w:name w:val="Fonte parág. padrão2"/>
    <w:rsid w:val="005A0ABD"/>
  </w:style>
  <w:style w:type="character" w:customStyle="1" w:styleId="WW-Absatz-Standardschriftart1111111111">
    <w:name w:val="WW-Absatz-Standardschriftart1111111111"/>
    <w:rsid w:val="005A0ABD"/>
  </w:style>
  <w:style w:type="character" w:customStyle="1" w:styleId="WW-Absatz-Standardschriftart11111111111">
    <w:name w:val="WW-Absatz-Standardschriftart11111111111"/>
    <w:rsid w:val="005A0ABD"/>
  </w:style>
  <w:style w:type="character" w:customStyle="1" w:styleId="WW8Num3z5">
    <w:name w:val="WW8Num3z5"/>
    <w:rsid w:val="005A0ABD"/>
    <w:rPr>
      <w:shd w:val="clear" w:color="auto" w:fill="FFFFFF"/>
    </w:rPr>
  </w:style>
  <w:style w:type="character" w:customStyle="1" w:styleId="WW8Num4z5">
    <w:name w:val="WW8Num4z5"/>
    <w:rsid w:val="005A0ABD"/>
    <w:rPr>
      <w:shd w:val="clear" w:color="auto" w:fill="FFFFFF"/>
    </w:rPr>
  </w:style>
  <w:style w:type="character" w:customStyle="1" w:styleId="WW-Absatz-Standardschriftart111111111111">
    <w:name w:val="WW-Absatz-Standardschriftart111111111111"/>
    <w:rsid w:val="005A0ABD"/>
  </w:style>
  <w:style w:type="character" w:customStyle="1" w:styleId="WW-Absatz-Standardschriftart1111111111111">
    <w:name w:val="WW-Absatz-Standardschriftart1111111111111"/>
    <w:rsid w:val="005A0ABD"/>
  </w:style>
  <w:style w:type="character" w:customStyle="1" w:styleId="WW-Absatz-Standardschriftart11111111111111">
    <w:name w:val="WW-Absatz-Standardschriftart11111111111111"/>
    <w:rsid w:val="005A0ABD"/>
  </w:style>
  <w:style w:type="character" w:customStyle="1" w:styleId="WW-Absatz-Standardschriftart111111111111111">
    <w:name w:val="WW-Absatz-Standardschriftart111111111111111"/>
    <w:rsid w:val="005A0ABD"/>
  </w:style>
  <w:style w:type="character" w:customStyle="1" w:styleId="WW-Absatz-Standardschriftart1111111111111111">
    <w:name w:val="WW-Absatz-Standardschriftart1111111111111111"/>
    <w:rsid w:val="005A0ABD"/>
  </w:style>
  <w:style w:type="character" w:customStyle="1" w:styleId="WW-Absatz-Standardschriftart11111111111111111">
    <w:name w:val="WW-Absatz-Standardschriftart11111111111111111"/>
    <w:rsid w:val="005A0ABD"/>
  </w:style>
  <w:style w:type="character" w:customStyle="1" w:styleId="WW-Absatz-Standardschriftart111111111111111111">
    <w:name w:val="WW-Absatz-Standardschriftart111111111111111111"/>
    <w:rsid w:val="005A0ABD"/>
  </w:style>
  <w:style w:type="character" w:customStyle="1" w:styleId="WW-Absatz-Standardschriftart1111111111111111111">
    <w:name w:val="WW-Absatz-Standardschriftart1111111111111111111"/>
    <w:rsid w:val="005A0ABD"/>
  </w:style>
  <w:style w:type="character" w:customStyle="1" w:styleId="WW-Absatz-Standardschriftart11111111111111111111">
    <w:name w:val="WW-Absatz-Standardschriftart11111111111111111111"/>
    <w:rsid w:val="005A0ABD"/>
  </w:style>
  <w:style w:type="character" w:customStyle="1" w:styleId="WW-Absatz-Standardschriftart111111111111111111111">
    <w:name w:val="WW-Absatz-Standardschriftart111111111111111111111"/>
    <w:rsid w:val="005A0ABD"/>
  </w:style>
  <w:style w:type="character" w:customStyle="1" w:styleId="WW-Absatz-Standardschriftart1111111111111111111111">
    <w:name w:val="WW-Absatz-Standardschriftart1111111111111111111111"/>
    <w:rsid w:val="005A0ABD"/>
  </w:style>
  <w:style w:type="character" w:customStyle="1" w:styleId="WW-Absatz-Standardschriftart11111111111111111111111">
    <w:name w:val="WW-Absatz-Standardschriftart11111111111111111111111"/>
    <w:rsid w:val="005A0ABD"/>
  </w:style>
  <w:style w:type="character" w:customStyle="1" w:styleId="WW-Absatz-Standardschriftart111111111111111111111111">
    <w:name w:val="WW-Absatz-Standardschriftart111111111111111111111111"/>
    <w:rsid w:val="005A0ABD"/>
  </w:style>
  <w:style w:type="character" w:customStyle="1" w:styleId="WW8Num3z0">
    <w:name w:val="WW8Num3z0"/>
    <w:rsid w:val="005A0ABD"/>
    <w:rPr>
      <w:b/>
    </w:rPr>
  </w:style>
  <w:style w:type="character" w:customStyle="1" w:styleId="WW8Num5z0">
    <w:name w:val="WW8Num5z0"/>
    <w:rsid w:val="005A0ABD"/>
    <w:rPr>
      <w:rFonts w:ascii="Symbol" w:hAnsi="Symbol"/>
    </w:rPr>
  </w:style>
  <w:style w:type="character" w:customStyle="1" w:styleId="WW8Num5z1">
    <w:name w:val="WW8Num5z1"/>
    <w:rsid w:val="005A0ABD"/>
    <w:rPr>
      <w:rFonts w:ascii="Courier New" w:hAnsi="Courier New" w:cs="Courier New"/>
    </w:rPr>
  </w:style>
  <w:style w:type="character" w:customStyle="1" w:styleId="WW8Num5z2">
    <w:name w:val="WW8Num5z2"/>
    <w:rsid w:val="005A0ABD"/>
    <w:rPr>
      <w:rFonts w:ascii="Wingdings" w:hAnsi="Wingdings"/>
    </w:rPr>
  </w:style>
  <w:style w:type="character" w:customStyle="1" w:styleId="WW8Num7z0">
    <w:name w:val="WW8Num7z0"/>
    <w:rsid w:val="005A0ABD"/>
    <w:rPr>
      <w:b/>
    </w:rPr>
  </w:style>
  <w:style w:type="character" w:customStyle="1" w:styleId="WW8Num9z0">
    <w:name w:val="WW8Num9z0"/>
    <w:rsid w:val="005A0ABD"/>
    <w:rPr>
      <w:rFonts w:ascii="Wingdings" w:hAnsi="Wingdings"/>
      <w:sz w:val="20"/>
    </w:rPr>
  </w:style>
  <w:style w:type="character" w:customStyle="1" w:styleId="WW8Num9z1">
    <w:name w:val="WW8Num9z1"/>
    <w:rsid w:val="005A0ABD"/>
    <w:rPr>
      <w:rFonts w:ascii="Courier New" w:hAnsi="Courier New" w:cs="Courier New"/>
    </w:rPr>
  </w:style>
  <w:style w:type="character" w:customStyle="1" w:styleId="WW8Num9z2">
    <w:name w:val="WW8Num9z2"/>
    <w:rsid w:val="005A0ABD"/>
    <w:rPr>
      <w:rFonts w:ascii="Wingdings" w:hAnsi="Wingdings"/>
    </w:rPr>
  </w:style>
  <w:style w:type="character" w:customStyle="1" w:styleId="WW8Num9z3">
    <w:name w:val="WW8Num9z3"/>
    <w:rsid w:val="005A0ABD"/>
    <w:rPr>
      <w:rFonts w:ascii="Symbol" w:hAnsi="Symbol"/>
    </w:rPr>
  </w:style>
  <w:style w:type="character" w:customStyle="1" w:styleId="Fontepargpadro1">
    <w:name w:val="Fonte parág. padrão1"/>
    <w:rsid w:val="005A0ABD"/>
  </w:style>
  <w:style w:type="character" w:styleId="Hyperlink">
    <w:name w:val="Hyperlink"/>
    <w:rsid w:val="005A0ABD"/>
    <w:rPr>
      <w:color w:val="0000FF"/>
      <w:u w:val="single"/>
    </w:rPr>
  </w:style>
  <w:style w:type="character" w:styleId="Nmerodepgina">
    <w:name w:val="page number"/>
    <w:basedOn w:val="Fontepargpadro1"/>
    <w:rsid w:val="005A0ABD"/>
  </w:style>
  <w:style w:type="character" w:customStyle="1" w:styleId="EMENTAChar">
    <w:name w:val="EMENTA Char"/>
    <w:rsid w:val="005A0ABD"/>
    <w:rPr>
      <w:rFonts w:ascii="CG Times" w:hAnsi="CG Times"/>
      <w:b/>
      <w:sz w:val="24"/>
      <w:lang w:val="pt-BR" w:eastAsia="ar-SA" w:bidi="ar-SA"/>
    </w:rPr>
  </w:style>
  <w:style w:type="character" w:customStyle="1" w:styleId="Smbolosdenumerao">
    <w:name w:val="Símbolos de numeração"/>
    <w:rsid w:val="005A0ABD"/>
    <w:rPr>
      <w:shd w:val="clear" w:color="auto" w:fill="FFFFFF"/>
    </w:rPr>
  </w:style>
  <w:style w:type="paragraph" w:customStyle="1" w:styleId="Ttulo40">
    <w:name w:val="Título4"/>
    <w:basedOn w:val="Normal"/>
    <w:next w:val="Corpodetexto"/>
    <w:rsid w:val="005A0ABD"/>
    <w:pPr>
      <w:keepNext/>
      <w:spacing w:before="240" w:after="120"/>
    </w:pPr>
    <w:rPr>
      <w:rFonts w:ascii="Arial" w:eastAsia="Arial Unicode MS" w:hAnsi="Arial" w:cs="Tahoma"/>
      <w:sz w:val="28"/>
      <w:szCs w:val="28"/>
    </w:rPr>
  </w:style>
  <w:style w:type="paragraph" w:styleId="Corpodetexto">
    <w:name w:val="Body Text"/>
    <w:basedOn w:val="Normal"/>
    <w:rsid w:val="005A0ABD"/>
    <w:pPr>
      <w:spacing w:after="120"/>
    </w:pPr>
  </w:style>
  <w:style w:type="paragraph" w:styleId="Lista">
    <w:name w:val="List"/>
    <w:basedOn w:val="Corpodetexto"/>
    <w:rsid w:val="005A0ABD"/>
    <w:rPr>
      <w:rFonts w:cs="Tahoma"/>
    </w:rPr>
  </w:style>
  <w:style w:type="paragraph" w:customStyle="1" w:styleId="Legenda4">
    <w:name w:val="Legenda4"/>
    <w:basedOn w:val="Normal"/>
    <w:rsid w:val="005A0ABD"/>
    <w:pPr>
      <w:suppressLineNumbers/>
      <w:spacing w:before="120" w:after="120"/>
    </w:pPr>
    <w:rPr>
      <w:rFonts w:cs="Tahoma"/>
      <w:i/>
      <w:iCs/>
      <w:sz w:val="24"/>
      <w:szCs w:val="24"/>
    </w:rPr>
  </w:style>
  <w:style w:type="paragraph" w:customStyle="1" w:styleId="ndice">
    <w:name w:val="Índice"/>
    <w:basedOn w:val="Normal"/>
    <w:rsid w:val="005A0ABD"/>
    <w:pPr>
      <w:suppressLineNumbers/>
    </w:pPr>
    <w:rPr>
      <w:rFonts w:cs="Tahoma"/>
    </w:rPr>
  </w:style>
  <w:style w:type="paragraph" w:customStyle="1" w:styleId="Ttulo3">
    <w:name w:val="Título3"/>
    <w:basedOn w:val="Normal"/>
    <w:next w:val="Corpodetexto"/>
    <w:rsid w:val="005A0ABD"/>
    <w:pPr>
      <w:keepNext/>
      <w:spacing w:before="240" w:after="120"/>
    </w:pPr>
    <w:rPr>
      <w:rFonts w:ascii="Arial" w:eastAsia="Arial Unicode MS" w:hAnsi="Arial" w:cs="Tahoma"/>
      <w:sz w:val="28"/>
      <w:szCs w:val="28"/>
    </w:rPr>
  </w:style>
  <w:style w:type="paragraph" w:customStyle="1" w:styleId="Legenda3">
    <w:name w:val="Legenda3"/>
    <w:basedOn w:val="Normal"/>
    <w:rsid w:val="005A0ABD"/>
    <w:pPr>
      <w:suppressLineNumbers/>
      <w:spacing w:before="120" w:after="120"/>
    </w:pPr>
    <w:rPr>
      <w:rFonts w:cs="Tahoma"/>
      <w:i/>
      <w:iCs/>
      <w:sz w:val="24"/>
      <w:szCs w:val="24"/>
    </w:rPr>
  </w:style>
  <w:style w:type="paragraph" w:styleId="Ttulo">
    <w:name w:val="Title"/>
    <w:basedOn w:val="Ttulo3"/>
    <w:next w:val="Subttulo"/>
    <w:rsid w:val="005A0ABD"/>
  </w:style>
  <w:style w:type="paragraph" w:styleId="Subttulo">
    <w:name w:val="Subtitle"/>
    <w:basedOn w:val="Ttulo3"/>
    <w:next w:val="Corpodetexto"/>
    <w:rsid w:val="005A0ABD"/>
    <w:pPr>
      <w:jc w:val="center"/>
    </w:pPr>
    <w:rPr>
      <w:i/>
      <w:iCs/>
    </w:rPr>
  </w:style>
  <w:style w:type="paragraph" w:customStyle="1" w:styleId="Ttulo20">
    <w:name w:val="Título2"/>
    <w:basedOn w:val="Normal"/>
    <w:next w:val="Corpodetexto"/>
    <w:rsid w:val="005A0ABD"/>
    <w:pPr>
      <w:keepNext/>
      <w:spacing w:before="240" w:after="120"/>
    </w:pPr>
    <w:rPr>
      <w:rFonts w:ascii="Arial" w:eastAsia="Arial Unicode MS" w:hAnsi="Arial" w:cs="Tahoma"/>
      <w:sz w:val="28"/>
      <w:szCs w:val="28"/>
    </w:rPr>
  </w:style>
  <w:style w:type="paragraph" w:customStyle="1" w:styleId="Legenda2">
    <w:name w:val="Legenda2"/>
    <w:basedOn w:val="Normal"/>
    <w:rsid w:val="005A0ABD"/>
    <w:pPr>
      <w:suppressLineNumbers/>
      <w:spacing w:before="120" w:after="120"/>
    </w:pPr>
    <w:rPr>
      <w:rFonts w:cs="Tahoma"/>
      <w:i/>
      <w:iCs/>
      <w:sz w:val="24"/>
      <w:szCs w:val="24"/>
    </w:rPr>
  </w:style>
  <w:style w:type="paragraph" w:customStyle="1" w:styleId="Ttulo10">
    <w:name w:val="Título1"/>
    <w:basedOn w:val="Normal"/>
    <w:next w:val="Corpodetexto"/>
    <w:rsid w:val="005A0ABD"/>
    <w:pPr>
      <w:keepNext/>
      <w:spacing w:before="240" w:after="120"/>
    </w:pPr>
    <w:rPr>
      <w:rFonts w:ascii="Arial" w:eastAsia="Arial Unicode MS" w:hAnsi="Arial" w:cs="Tahoma"/>
      <w:sz w:val="28"/>
      <w:szCs w:val="28"/>
    </w:rPr>
  </w:style>
  <w:style w:type="paragraph" w:customStyle="1" w:styleId="Legenda1">
    <w:name w:val="Legenda1"/>
    <w:basedOn w:val="Normal"/>
    <w:next w:val="Normal"/>
    <w:rsid w:val="005A0ABD"/>
    <w:pPr>
      <w:ind w:right="-93"/>
      <w:jc w:val="center"/>
    </w:pPr>
    <w:rPr>
      <w:b/>
      <w:sz w:val="22"/>
    </w:rPr>
  </w:style>
  <w:style w:type="paragraph" w:styleId="Recuodecorpodetexto">
    <w:name w:val="Body Text Indent"/>
    <w:basedOn w:val="Normal"/>
    <w:rsid w:val="005A0ABD"/>
    <w:pPr>
      <w:tabs>
        <w:tab w:val="left" w:pos="1418"/>
      </w:tabs>
      <w:ind w:right="-1" w:firstLine="1701"/>
      <w:jc w:val="both"/>
    </w:pPr>
  </w:style>
  <w:style w:type="paragraph" w:customStyle="1" w:styleId="Normal11pt">
    <w:name w:val="Normal + 11 pt"/>
    <w:basedOn w:val="Normal"/>
    <w:rsid w:val="005A0ABD"/>
    <w:pPr>
      <w:ind w:right="-759"/>
      <w:jc w:val="both"/>
    </w:pPr>
    <w:rPr>
      <w:b/>
      <w:sz w:val="22"/>
      <w:szCs w:val="22"/>
    </w:rPr>
  </w:style>
  <w:style w:type="paragraph" w:customStyle="1" w:styleId="Ttulo100">
    <w:name w:val="Título 10"/>
    <w:basedOn w:val="Normal"/>
    <w:next w:val="Corpodetexto"/>
    <w:rsid w:val="005A0ABD"/>
    <w:pPr>
      <w:keepNext/>
      <w:spacing w:before="240" w:after="120"/>
    </w:pPr>
    <w:rPr>
      <w:rFonts w:ascii="Arial" w:eastAsia="MS Mincho" w:hAnsi="Arial" w:cs="Tahoma"/>
      <w:b/>
      <w:bCs/>
      <w:sz w:val="21"/>
      <w:szCs w:val="21"/>
    </w:rPr>
  </w:style>
  <w:style w:type="paragraph" w:styleId="Cabealho">
    <w:name w:val="header"/>
    <w:basedOn w:val="Normal"/>
    <w:rsid w:val="005A0ABD"/>
    <w:pPr>
      <w:tabs>
        <w:tab w:val="center" w:pos="4252"/>
        <w:tab w:val="right" w:pos="8504"/>
      </w:tabs>
    </w:pPr>
  </w:style>
  <w:style w:type="paragraph" w:styleId="Rodap">
    <w:name w:val="footer"/>
    <w:basedOn w:val="Normal"/>
    <w:rsid w:val="005A0ABD"/>
    <w:pPr>
      <w:tabs>
        <w:tab w:val="center" w:pos="4252"/>
        <w:tab w:val="right" w:pos="8504"/>
      </w:tabs>
    </w:pPr>
  </w:style>
  <w:style w:type="paragraph" w:customStyle="1" w:styleId="Recuodecorpodetexto31">
    <w:name w:val="Recuo de corpo de texto 31"/>
    <w:basedOn w:val="Normal"/>
    <w:rsid w:val="005A0ABD"/>
    <w:pPr>
      <w:spacing w:after="120"/>
      <w:ind w:left="283"/>
    </w:pPr>
    <w:rPr>
      <w:sz w:val="16"/>
      <w:szCs w:val="16"/>
    </w:rPr>
  </w:style>
  <w:style w:type="paragraph" w:customStyle="1" w:styleId="Recuodecorpodetexto21">
    <w:name w:val="Recuo de corpo de texto 21"/>
    <w:basedOn w:val="Normal"/>
    <w:rsid w:val="005A0ABD"/>
    <w:pPr>
      <w:spacing w:after="120" w:line="480" w:lineRule="auto"/>
      <w:ind w:left="283"/>
    </w:pPr>
  </w:style>
  <w:style w:type="paragraph" w:customStyle="1" w:styleId="Corpodetexto21">
    <w:name w:val="Corpo de texto 21"/>
    <w:basedOn w:val="Normal"/>
    <w:rsid w:val="005A0ABD"/>
    <w:pPr>
      <w:spacing w:after="120" w:line="480" w:lineRule="auto"/>
    </w:pPr>
  </w:style>
  <w:style w:type="paragraph" w:customStyle="1" w:styleId="Normal12pt">
    <w:name w:val="Normal + 12 pt"/>
    <w:basedOn w:val="Recuodecorpodetexto31"/>
    <w:rsid w:val="005A0ABD"/>
    <w:pPr>
      <w:spacing w:after="0" w:line="360" w:lineRule="auto"/>
      <w:ind w:left="0"/>
      <w:jc w:val="both"/>
    </w:pPr>
    <w:rPr>
      <w:b/>
      <w:sz w:val="24"/>
      <w:szCs w:val="24"/>
    </w:rPr>
  </w:style>
  <w:style w:type="paragraph" w:customStyle="1" w:styleId="Contedodetabela">
    <w:name w:val="Conteúdo de tabela"/>
    <w:basedOn w:val="Normal"/>
    <w:rsid w:val="005A0ABD"/>
    <w:pPr>
      <w:suppressLineNumbers/>
    </w:pPr>
  </w:style>
  <w:style w:type="paragraph" w:customStyle="1" w:styleId="Ttulodetabela">
    <w:name w:val="Título de tabela"/>
    <w:basedOn w:val="Contedodetabela"/>
    <w:rsid w:val="005A0ABD"/>
    <w:pPr>
      <w:jc w:val="center"/>
    </w:pPr>
    <w:rPr>
      <w:b/>
      <w:bCs/>
    </w:rPr>
  </w:style>
  <w:style w:type="paragraph" w:styleId="Textodebalo">
    <w:name w:val="Balloon Text"/>
    <w:basedOn w:val="Normal"/>
    <w:rsid w:val="005A0ABD"/>
    <w:rPr>
      <w:rFonts w:ascii="Tahoma" w:hAnsi="Tahoma" w:cs="Tahoma"/>
      <w:sz w:val="16"/>
      <w:szCs w:val="16"/>
    </w:rPr>
  </w:style>
  <w:style w:type="paragraph" w:customStyle="1" w:styleId="Saudao1">
    <w:name w:val="Saudação1"/>
    <w:basedOn w:val="Normal"/>
    <w:rsid w:val="005A0ABD"/>
    <w:pPr>
      <w:widowControl w:val="0"/>
      <w:jc w:val="both"/>
    </w:pPr>
    <w:rPr>
      <w:rFonts w:ascii="Arial" w:eastAsia="Arial Unicode MS" w:hAnsi="Arial"/>
      <w:sz w:val="24"/>
    </w:rPr>
  </w:style>
  <w:style w:type="paragraph" w:styleId="PargrafodaLista">
    <w:name w:val="List Paragraph"/>
    <w:basedOn w:val="Normal"/>
    <w:link w:val="PargrafodaListaChar"/>
    <w:uiPriority w:val="34"/>
    <w:qFormat/>
    <w:rsid w:val="005A0ABD"/>
    <w:pPr>
      <w:ind w:left="720"/>
    </w:pPr>
    <w:rPr>
      <w:rFonts w:ascii="Arial" w:hAnsi="Arial" w:cs="Tahoma"/>
      <w:szCs w:val="24"/>
      <w:lang w:eastAsia="pt-BR"/>
    </w:rPr>
  </w:style>
  <w:style w:type="paragraph" w:styleId="NormalWeb">
    <w:name w:val="Normal (Web)"/>
    <w:basedOn w:val="Normal"/>
    <w:rsid w:val="005A0ABD"/>
    <w:pPr>
      <w:spacing w:before="100" w:after="100"/>
    </w:pPr>
    <w:rPr>
      <w:sz w:val="24"/>
      <w:szCs w:val="24"/>
      <w:lang w:eastAsia="pt-BR"/>
    </w:rPr>
  </w:style>
  <w:style w:type="paragraph" w:styleId="Citao">
    <w:name w:val="Quote"/>
    <w:basedOn w:val="Normal"/>
    <w:next w:val="Normal"/>
    <w:rsid w:val="005A0ABD"/>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ascii="Ecofont_Spranq_eco_Sans" w:hAnsi="Ecofont_Spranq_eco_Sans"/>
      <w:i/>
      <w:iCs/>
      <w:color w:val="000000"/>
      <w:szCs w:val="24"/>
      <w:lang w:eastAsia="en-US"/>
    </w:rPr>
  </w:style>
  <w:style w:type="character" w:customStyle="1" w:styleId="QuoteChar">
    <w:name w:val="Quote Char"/>
    <w:rsid w:val="005A0ABD"/>
    <w:rPr>
      <w:rFonts w:ascii="Ecofont_Spranq_eco_Sans" w:hAnsi="Ecofont_Spranq_eco_Sans"/>
      <w:i/>
      <w:iCs/>
      <w:color w:val="000000"/>
      <w:szCs w:val="24"/>
      <w:lang w:val="pt-BR" w:eastAsia="en-US" w:bidi="ar-SA"/>
    </w:rPr>
  </w:style>
  <w:style w:type="paragraph" w:customStyle="1" w:styleId="western">
    <w:name w:val="western"/>
    <w:basedOn w:val="Normal"/>
    <w:rsid w:val="005A0ABD"/>
    <w:pPr>
      <w:spacing w:before="100" w:after="119"/>
    </w:pPr>
    <w:rPr>
      <w:sz w:val="24"/>
      <w:szCs w:val="24"/>
      <w:lang w:eastAsia="pt-BR"/>
    </w:rPr>
  </w:style>
  <w:style w:type="character" w:customStyle="1" w:styleId="QuoteChar1">
    <w:name w:val="Quote Char1"/>
    <w:rsid w:val="005A0ABD"/>
    <w:rPr>
      <w:rFonts w:ascii="Arial" w:eastAsia="Times New Roman" w:hAnsi="Arial"/>
      <w:i/>
      <w:color w:val="000000"/>
      <w:sz w:val="24"/>
      <w:shd w:val="clear" w:color="auto" w:fill="FFFFCC"/>
    </w:rPr>
  </w:style>
  <w:style w:type="paragraph" w:customStyle="1" w:styleId="SombreamentoMdio1-nfase31">
    <w:name w:val="Sombreamento Médio 1 - Ênfase 31"/>
    <w:basedOn w:val="Normal"/>
    <w:next w:val="Normal"/>
    <w:rsid w:val="005A0ABD"/>
    <w:pPr>
      <w:pBdr>
        <w:top w:val="single" w:sz="4" w:space="0" w:color="000080"/>
        <w:left w:val="single" w:sz="4" w:space="0" w:color="000080"/>
        <w:bottom w:val="single" w:sz="4" w:space="0" w:color="000080"/>
        <w:right w:val="single" w:sz="4" w:space="0" w:color="000080"/>
      </w:pBdr>
      <w:shd w:val="clear" w:color="auto" w:fill="FFFFCC"/>
      <w:spacing w:before="120"/>
      <w:jc w:val="both"/>
    </w:pPr>
    <w:rPr>
      <w:rFonts w:ascii="Ecofont_Spranq_eco_Sans" w:hAnsi="Ecofont_Spranq_eco_Sans" w:cs="Tahoma"/>
      <w:i/>
      <w:iCs/>
      <w:color w:val="000000"/>
      <w:szCs w:val="24"/>
      <w:lang w:eastAsia="zh-CN"/>
    </w:rPr>
  </w:style>
  <w:style w:type="character" w:customStyle="1" w:styleId="Nivel1Char">
    <w:name w:val="Nivel1 Char"/>
    <w:rsid w:val="005A0ABD"/>
    <w:rPr>
      <w:rFonts w:ascii="Arial" w:eastAsia="MS Gothic" w:hAnsi="Arial" w:cs="Arial"/>
      <w:b/>
      <w:color w:val="000000"/>
      <w:lang w:val="pt-BR" w:eastAsia="pt-BR" w:bidi="ar-SA"/>
    </w:rPr>
  </w:style>
  <w:style w:type="paragraph" w:customStyle="1" w:styleId="Nivel2">
    <w:name w:val="Nivel 2"/>
    <w:rsid w:val="005A0ABD"/>
    <w:pPr>
      <w:suppressAutoHyphens/>
      <w:spacing w:before="120" w:after="120" w:line="276" w:lineRule="auto"/>
      <w:jc w:val="both"/>
    </w:pPr>
    <w:rPr>
      <w:rFonts w:ascii="Ecofont_Spranq_eco_Sans" w:hAnsi="Ecofont_Spranq_eco_Sans"/>
    </w:rPr>
  </w:style>
  <w:style w:type="paragraph" w:customStyle="1" w:styleId="Nivel10">
    <w:name w:val="Nivel 1"/>
    <w:basedOn w:val="Nivel2"/>
    <w:next w:val="Nivel2"/>
    <w:rsid w:val="005A0ABD"/>
    <w:pPr>
      <w:tabs>
        <w:tab w:val="left" w:pos="360"/>
      </w:tabs>
      <w:ind w:left="644" w:hanging="432"/>
    </w:pPr>
    <w:rPr>
      <w:rFonts w:cs="Arial"/>
      <w:b/>
    </w:rPr>
  </w:style>
  <w:style w:type="paragraph" w:customStyle="1" w:styleId="Nivel3">
    <w:name w:val="Nivel 3"/>
    <w:basedOn w:val="Nivel2"/>
    <w:rsid w:val="005A0ABD"/>
    <w:pPr>
      <w:tabs>
        <w:tab w:val="left" w:pos="720"/>
      </w:tabs>
      <w:ind w:left="1922" w:hanging="720"/>
    </w:pPr>
    <w:rPr>
      <w:rFonts w:cs="Arial"/>
      <w:color w:val="000000"/>
    </w:rPr>
  </w:style>
  <w:style w:type="paragraph" w:customStyle="1" w:styleId="Nivel4">
    <w:name w:val="Nivel 4"/>
    <w:basedOn w:val="Nivel3"/>
    <w:rsid w:val="005A0ABD"/>
    <w:pPr>
      <w:tabs>
        <w:tab w:val="clear" w:pos="720"/>
        <w:tab w:val="left" w:pos="1080"/>
      </w:tabs>
      <w:ind w:left="2491" w:hanging="1080"/>
    </w:pPr>
    <w:rPr>
      <w:color w:val="auto"/>
    </w:rPr>
  </w:style>
  <w:style w:type="paragraph" w:customStyle="1" w:styleId="Nivel5">
    <w:name w:val="Nivel 5"/>
    <w:basedOn w:val="Nivel4"/>
    <w:rsid w:val="005A0ABD"/>
    <w:pPr>
      <w:numPr>
        <w:numId w:val="2"/>
      </w:numPr>
    </w:pPr>
  </w:style>
  <w:style w:type="character" w:customStyle="1" w:styleId="Nivel2Char">
    <w:name w:val="Nivel 2 Char"/>
    <w:rsid w:val="005A0ABD"/>
    <w:rPr>
      <w:rFonts w:ascii="Ecofont_Spranq_eco_Sans" w:hAnsi="Ecofont_Spranq_eco_Sans"/>
      <w:lang w:val="pt-BR" w:eastAsia="pt-BR" w:bidi="ar-SA"/>
    </w:rPr>
  </w:style>
  <w:style w:type="character" w:styleId="Forte">
    <w:name w:val="Strong"/>
    <w:basedOn w:val="Fontepargpadro"/>
    <w:rsid w:val="005A0ABD"/>
    <w:rPr>
      <w:b/>
      <w:bCs/>
    </w:rPr>
  </w:style>
  <w:style w:type="paragraph" w:styleId="Textodenotaderodap">
    <w:name w:val="footnote text"/>
    <w:basedOn w:val="Normal"/>
    <w:rsid w:val="005A0ABD"/>
    <w:pPr>
      <w:suppressAutoHyphens w:val="0"/>
      <w:textAlignment w:val="auto"/>
    </w:pPr>
  </w:style>
  <w:style w:type="character" w:customStyle="1" w:styleId="TextodenotaderodapChar">
    <w:name w:val="Texto de nota de rodapé Char"/>
    <w:basedOn w:val="Fontepargpadro"/>
    <w:rsid w:val="005A0ABD"/>
    <w:rPr>
      <w:lang w:eastAsia="ar-SA"/>
    </w:rPr>
  </w:style>
  <w:style w:type="numbering" w:customStyle="1" w:styleId="LFO2">
    <w:name w:val="LFO2"/>
    <w:basedOn w:val="Semlista"/>
    <w:rsid w:val="005A0ABD"/>
    <w:pPr>
      <w:numPr>
        <w:numId w:val="1"/>
      </w:numPr>
    </w:pPr>
  </w:style>
  <w:style w:type="numbering" w:customStyle="1" w:styleId="LFO6">
    <w:name w:val="LFO6"/>
    <w:basedOn w:val="Semlista"/>
    <w:rsid w:val="005A0ABD"/>
    <w:pPr>
      <w:numPr>
        <w:numId w:val="2"/>
      </w:numPr>
    </w:pPr>
  </w:style>
  <w:style w:type="table" w:styleId="Tabelacomgrade">
    <w:name w:val="Table Grid"/>
    <w:basedOn w:val="Tabelanormal"/>
    <w:uiPriority w:val="59"/>
    <w:rsid w:val="003C34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C3386"/>
    <w:pPr>
      <w:widowControl w:val="0"/>
      <w:suppressAutoHyphens/>
    </w:pPr>
    <w:rPr>
      <w:rFonts w:ascii="Caladea" w:eastAsia="Caladea" w:hAnsi="Caladea" w:cs="Caladea"/>
      <w:kern w:val="3"/>
      <w:sz w:val="24"/>
      <w:szCs w:val="24"/>
      <w:lang w:eastAsia="zh-CN" w:bidi="hi-IN"/>
    </w:rPr>
  </w:style>
  <w:style w:type="character" w:customStyle="1" w:styleId="PargrafodaListaChar">
    <w:name w:val="Parágrafo da Lista Char"/>
    <w:link w:val="PargrafodaLista"/>
    <w:uiPriority w:val="34"/>
    <w:locked/>
    <w:rsid w:val="00DC569D"/>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79905">
      <w:bodyDiv w:val="1"/>
      <w:marLeft w:val="0"/>
      <w:marRight w:val="0"/>
      <w:marTop w:val="0"/>
      <w:marBottom w:val="0"/>
      <w:divBdr>
        <w:top w:val="none" w:sz="0" w:space="0" w:color="auto"/>
        <w:left w:val="none" w:sz="0" w:space="0" w:color="auto"/>
        <w:bottom w:val="none" w:sz="0" w:space="0" w:color="auto"/>
        <w:right w:val="none" w:sz="0" w:space="0" w:color="auto"/>
      </w:divBdr>
    </w:div>
    <w:div w:id="670639484">
      <w:bodyDiv w:val="1"/>
      <w:marLeft w:val="0"/>
      <w:marRight w:val="0"/>
      <w:marTop w:val="0"/>
      <w:marBottom w:val="0"/>
      <w:divBdr>
        <w:top w:val="none" w:sz="0" w:space="0" w:color="auto"/>
        <w:left w:val="none" w:sz="0" w:space="0" w:color="auto"/>
        <w:bottom w:val="none" w:sz="0" w:space="0" w:color="auto"/>
        <w:right w:val="none" w:sz="0" w:space="0" w:color="auto"/>
      </w:divBdr>
    </w:div>
    <w:div w:id="831409384">
      <w:bodyDiv w:val="1"/>
      <w:marLeft w:val="0"/>
      <w:marRight w:val="0"/>
      <w:marTop w:val="0"/>
      <w:marBottom w:val="0"/>
      <w:divBdr>
        <w:top w:val="none" w:sz="0" w:space="0" w:color="auto"/>
        <w:left w:val="none" w:sz="0" w:space="0" w:color="auto"/>
        <w:bottom w:val="none" w:sz="0" w:space="0" w:color="auto"/>
        <w:right w:val="none" w:sz="0" w:space="0" w:color="auto"/>
      </w:divBdr>
      <w:divsChild>
        <w:div w:id="2019112635">
          <w:marLeft w:val="-228"/>
          <w:marRight w:val="0"/>
          <w:marTop w:val="0"/>
          <w:marBottom w:val="0"/>
          <w:divBdr>
            <w:top w:val="none" w:sz="0" w:space="0" w:color="auto"/>
            <w:left w:val="none" w:sz="0" w:space="0" w:color="auto"/>
            <w:bottom w:val="none" w:sz="0" w:space="0" w:color="auto"/>
            <w:right w:val="none" w:sz="0" w:space="0" w:color="auto"/>
          </w:divBdr>
        </w:div>
      </w:divsChild>
    </w:div>
    <w:div w:id="1746537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rt7.jus.br/files/atos_normativos/atos_presidencia/2021/BDATOPRESI64-2021.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6B48F-A61D-477E-A5B9-944B519E2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3</Pages>
  <Words>1160</Words>
  <Characters>6264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PODER JUDICIÁRIO</vt:lpstr>
    </vt:vector>
  </TitlesOfParts>
  <Company>Tribunal Regional do Trabalho da 7a Regiao</Company>
  <LinksUpToDate>false</LinksUpToDate>
  <CharactersWithSpaces>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PODER JUDICIÁRIO</dc:title>
  <dc:creator>TRT</dc:creator>
  <cp:lastModifiedBy>Francisco Erlane Capistrano Damasceno</cp:lastModifiedBy>
  <cp:revision>222</cp:revision>
  <cp:lastPrinted>2023-10-20T15:18:00Z</cp:lastPrinted>
  <dcterms:created xsi:type="dcterms:W3CDTF">2023-09-25T16:23:00Z</dcterms:created>
  <dcterms:modified xsi:type="dcterms:W3CDTF">2024-04-15T16:41:00Z</dcterms:modified>
</cp:coreProperties>
</file>