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Calibri" w:cs="Calibri" w:eastAsia="Calibri" w:hAnsi="Calibri"/>
          <w:b w:val="1"/>
          <w:sz w:val="32"/>
          <w:szCs w:val="32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ANEXO III DO TERMO DE REFERÊNCIA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TERMO DE GARANTIA Nº XX/2023 (MINUTA)</w:t>
      </w:r>
    </w:p>
    <w:p w:rsidR="00000000" w:rsidDel="00000000" w:rsidP="00000000" w:rsidRDefault="00000000" w:rsidRPr="00000000" w14:paraId="00000004">
      <w:pPr>
        <w:pageBreakBefore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PROCESSO PROAD TRT7 Nº 7.358/2022</w:t>
      </w:r>
    </w:p>
    <w:p w:rsidR="00000000" w:rsidDel="00000000" w:rsidP="00000000" w:rsidRDefault="00000000" w:rsidRPr="00000000" w14:paraId="00000005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6">
      <w:pPr>
        <w:pageBreakBefore w:val="0"/>
        <w:spacing w:line="360" w:lineRule="auto"/>
        <w:rPr/>
      </w:pPr>
      <w:r w:rsidDel="00000000" w:rsidR="00000000" w:rsidRPr="00000000">
        <w:rPr>
          <w:rtl w:val="0"/>
        </w:rPr>
        <w:t xml:space="preserve">As partes abaixo descritas firmam entre si o presente instrumento, doravante denominado TERMO DE GARANTIA.</w:t>
      </w:r>
    </w:p>
    <w:tbl>
      <w:tblPr>
        <w:tblStyle w:val="Table1"/>
        <w:tblW w:w="90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21.953642384106"/>
        <w:gridCol w:w="3109.668874172185"/>
        <w:gridCol w:w="3498.377483443709"/>
        <w:tblGridChange w:id="0">
          <w:tblGrid>
            <w:gridCol w:w="2421.953642384106"/>
            <w:gridCol w:w="3109.668874172185"/>
            <w:gridCol w:w="3498.377483443709"/>
          </w:tblGrid>
        </w:tblGridChange>
      </w:tblGrid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Especificação das partes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ind w:left="6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Contratada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ind w:left="6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Contratante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Razão Social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Tribunal Regional do Trabalho da 7ª Região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Endereço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Av. Santos Dumont, nº 3384, Aldeota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CEP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 60.150-162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Cidade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Fortaleza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Estado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CE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CNPJ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03.235.270/0001-70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Representante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Neiara São Thiago Cysne Frota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Cargo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Diretora Geral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CPF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Doc. Identificação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ind w:left="60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8">
      <w:pPr>
        <w:pageBreakBefore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9">
      <w:pPr>
        <w:pageBreakBefore w:val="0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1.  </w:t>
        <w:tab/>
        <w:t xml:space="preserve">OBJETO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Aquisição de 2 (dois) nobreaks com serviço de instalação incluso e garantia “on site” de 48 meses, conforme condições, quantidade e exigências estabelecidas neste Termo de Referência e seus Anexos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A">
      <w:pPr>
        <w:pageBreakBefore w:val="0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2.  </w:t>
        <w:tab/>
        <w:t xml:space="preserve">VALIDADE DA GARANTIA</w:t>
      </w:r>
      <w:r w:rsidDel="00000000" w:rsidR="00000000" w:rsidRPr="00000000">
        <w:rPr>
          <w:rtl w:val="0"/>
        </w:rPr>
        <w:t xml:space="preserve">: A garantia é válida por 48 (quarenta e oito) meses com atendimento “on-site” e será contada a partir do recebimento definitivo do objeto pelo CONTRATANTE.</w:t>
      </w:r>
    </w:p>
    <w:p w:rsidR="00000000" w:rsidDel="00000000" w:rsidP="00000000" w:rsidRDefault="00000000" w:rsidRPr="00000000" w14:paraId="0000002B">
      <w:pPr>
        <w:pageBreakBefore w:val="0"/>
        <w:ind w:left="1420" w:hanging="420"/>
        <w:jc w:val="both"/>
        <w:rPr/>
      </w:pPr>
      <w:r w:rsidDel="00000000" w:rsidR="00000000" w:rsidRPr="00000000">
        <w:rPr>
          <w:rtl w:val="0"/>
        </w:rPr>
        <w:t xml:space="preserve">2.1. A garantia é total, cobrindo falhas, vícios, imperfeições ou defeitos relacionados ao objeto contratado, incluindo-se defeitos de fabricação.</w:t>
      </w:r>
    </w:p>
    <w:p w:rsidR="00000000" w:rsidDel="00000000" w:rsidP="00000000" w:rsidRDefault="00000000" w:rsidRPr="00000000" w14:paraId="0000002C">
      <w:pPr>
        <w:pageBreakBefore w:val="0"/>
        <w:ind w:left="1420" w:hanging="42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2D">
      <w:pPr>
        <w:pageBreakBefore w:val="0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3.  </w:t>
        <w:tab/>
        <w:t xml:space="preserve">DIRETRIZES DOS SERVIÇOS DE GARANTIA E RESPONSABILIDADES DA CONTRATADA:</w:t>
      </w:r>
    </w:p>
    <w:p w:rsidR="00000000" w:rsidDel="00000000" w:rsidP="00000000" w:rsidRDefault="00000000" w:rsidRPr="00000000" w14:paraId="0000002E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3.1       A CONTRATADA deverá entregar em até 60 (sessenta) dias corridos contados a partir da assinatura do contrato;</w:t>
      </w:r>
    </w:p>
    <w:p w:rsidR="00000000" w:rsidDel="00000000" w:rsidP="00000000" w:rsidRDefault="00000000" w:rsidRPr="00000000" w14:paraId="0000002F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3.2       A garantia abrange todos os componentes dos nobreaks inclusive baterias, ventiladores e capacitores;</w:t>
      </w:r>
    </w:p>
    <w:p w:rsidR="00000000" w:rsidDel="00000000" w:rsidP="00000000" w:rsidRDefault="00000000" w:rsidRPr="00000000" w14:paraId="00000030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3.3      Peças e componentes necessários para o reparo e fiel execução dos serviços de garantia devem ser fornecidos pela CONTRATADA sem custo adicional pela CONTRATANTE;</w:t>
      </w:r>
    </w:p>
    <w:p w:rsidR="00000000" w:rsidDel="00000000" w:rsidP="00000000" w:rsidRDefault="00000000" w:rsidRPr="00000000" w14:paraId="00000031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3.4       O recebimento e o atendimento das solicitações de assistência técnica deverão ser iniciados imediatamente após o recebimento definitivo dos equipamentos;</w:t>
      </w:r>
    </w:p>
    <w:p w:rsidR="00000000" w:rsidDel="00000000" w:rsidP="00000000" w:rsidRDefault="00000000" w:rsidRPr="00000000" w14:paraId="00000032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3.5        A abertura de chamados será efetuada por correio eletrônico, por telefone ou por website. No caso de abertura por meio de telefone, o contato será efetuado mediante número nacional isento de tarifação telefônica (por exemplo, prefixo 0800), ou de telefone fixo localizado no município de Fortaleza;</w:t>
      </w:r>
    </w:p>
    <w:p w:rsidR="00000000" w:rsidDel="00000000" w:rsidP="00000000" w:rsidRDefault="00000000" w:rsidRPr="00000000" w14:paraId="00000033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3.6        A CONTRATADA deverá fornecer um número de protocolo para cada chamado aberto;</w:t>
      </w:r>
    </w:p>
    <w:p w:rsidR="00000000" w:rsidDel="00000000" w:rsidP="00000000" w:rsidRDefault="00000000" w:rsidRPr="00000000" w14:paraId="00000034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3.7        Em todas as atividades de assistência técnica ou suporte, os técnicos da CONTRATADA deverão empregar a Língua Portuguesa, exceto no uso de termos técnicos e na utilização de textos técnicos, que poderão estar redigidos em Língua Inglesa;</w:t>
      </w:r>
    </w:p>
    <w:p w:rsidR="00000000" w:rsidDel="00000000" w:rsidP="00000000" w:rsidRDefault="00000000" w:rsidRPr="00000000" w14:paraId="00000035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3.8        Os chamados poderão ser abertos via telefone e por meio eletrônico em qualquer horário (365 dias X 24 horas), para questões relativas à assistência técnica “on-site”;</w:t>
      </w:r>
    </w:p>
    <w:p w:rsidR="00000000" w:rsidDel="00000000" w:rsidP="00000000" w:rsidRDefault="00000000" w:rsidRPr="00000000" w14:paraId="00000036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3.9       Não deverá haver qualquer limitação para o número de chamados de garantia a serem abertos pelo CONTRATANTE;</w:t>
      </w:r>
    </w:p>
    <w:p w:rsidR="00000000" w:rsidDel="00000000" w:rsidP="00000000" w:rsidRDefault="00000000" w:rsidRPr="00000000" w14:paraId="00000037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3.10    A assistência técnica será prestada na modalidade “on-site” e consistirá na reparação das eventuais falhas dos equipamentos e na substituição de peças e componentes que se apresentem defeituosos e de acordo com manuais e normas técnicas específicas para os equipamentos, pelo período de 48 (quarenta e oito) meses;</w:t>
      </w:r>
    </w:p>
    <w:p w:rsidR="00000000" w:rsidDel="00000000" w:rsidP="00000000" w:rsidRDefault="00000000" w:rsidRPr="00000000" w14:paraId="00000038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3.11    Os chamados técnicos abertos deverão ser atendidos e resolvidos nos seguintes prazos, conforme a severidade do problema:</w:t>
      </w:r>
    </w:p>
    <w:tbl>
      <w:tblPr>
        <w:tblStyle w:val="Table2"/>
        <w:tblW w:w="87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45"/>
        <w:gridCol w:w="7230"/>
        <w:tblGridChange w:id="0">
          <w:tblGrid>
            <w:gridCol w:w="1545"/>
            <w:gridCol w:w="723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ind w:left="60" w:firstLine="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Níveis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ind w:left="60" w:firstLine="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Definições de Severidade do Problema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Severidade 1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Equipamento inoperante.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Severidade 2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Equipamentos com desempenho degradado afetando seu funcionamento normal.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Severidade 3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Equipamentos com desempenho degradado ou sinal de alerta, mas sem afetar seu funcionamento.</w:t>
            </w:r>
          </w:p>
        </w:tc>
      </w:tr>
    </w:tbl>
    <w:p w:rsidR="00000000" w:rsidDel="00000000" w:rsidP="00000000" w:rsidRDefault="00000000" w:rsidRPr="00000000" w14:paraId="00000041">
      <w:pPr>
        <w:pageBreakBefore w:val="0"/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2">
      <w:pPr>
        <w:pageBreakBefore w:val="0"/>
        <w:spacing w:before="200" w:lineRule="auto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Prazos de atendimento</w:t>
      </w:r>
      <w:r w:rsidDel="00000000" w:rsidR="00000000" w:rsidRPr="00000000">
        <w:rPr>
          <w:rtl w:val="0"/>
        </w:rPr>
        <w:t xml:space="preserve">:</w:t>
      </w:r>
    </w:p>
    <w:tbl>
      <w:tblPr>
        <w:tblStyle w:val="Table3"/>
        <w:tblW w:w="9042.4668874172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006.6887417218545"/>
        <w:gridCol w:w="1635"/>
        <w:gridCol w:w="1755"/>
        <w:gridCol w:w="375"/>
        <w:gridCol w:w="1270.7781456953644"/>
        <w:tblGridChange w:id="0">
          <w:tblGrid>
            <w:gridCol w:w="4006.6887417218545"/>
            <w:gridCol w:w="1635"/>
            <w:gridCol w:w="1755"/>
            <w:gridCol w:w="375"/>
            <w:gridCol w:w="1270.7781456953644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PRAZOS</w:t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ind w:left="60" w:firstLine="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Nível de severidade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bottom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ind w:left="60" w:firstLine="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ageBreakBefore w:val="0"/>
              <w:ind w:left="60" w:firstLine="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pageBreakBefore w:val="0"/>
              <w:ind w:left="60" w:firstLine="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Início do atendimento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Em Até 6 horas após a</w:t>
            </w:r>
          </w:p>
          <w:p w:rsidR="00000000" w:rsidDel="00000000" w:rsidP="00000000" w:rsidRDefault="00000000" w:rsidRPr="00000000" w14:paraId="0000004F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abertura do chamado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Em até 24 horas</w:t>
            </w:r>
          </w:p>
          <w:p w:rsidR="00000000" w:rsidDel="00000000" w:rsidP="00000000" w:rsidRDefault="00000000" w:rsidRPr="00000000" w14:paraId="00000051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depois da abertura</w:t>
            </w:r>
          </w:p>
          <w:p w:rsidR="00000000" w:rsidDel="00000000" w:rsidP="00000000" w:rsidRDefault="00000000" w:rsidRPr="00000000" w14:paraId="00000052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 chamado</w:t>
            </w:r>
          </w:p>
        </w:tc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Em até 48 horas depois</w:t>
            </w:r>
          </w:p>
          <w:p w:rsidR="00000000" w:rsidDel="00000000" w:rsidP="00000000" w:rsidRDefault="00000000" w:rsidRPr="00000000" w14:paraId="00000054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da abertura do</w:t>
            </w:r>
          </w:p>
          <w:p w:rsidR="00000000" w:rsidDel="00000000" w:rsidP="00000000" w:rsidRDefault="00000000" w:rsidRPr="00000000" w14:paraId="00000055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chamado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Solução definitiva (Término de atendimento)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Em até 96 horas do</w:t>
            </w:r>
          </w:p>
          <w:p w:rsidR="00000000" w:rsidDel="00000000" w:rsidP="00000000" w:rsidRDefault="00000000" w:rsidRPr="00000000" w14:paraId="00000059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início do atendimento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Em até 240 horas do</w:t>
            </w:r>
          </w:p>
          <w:p w:rsidR="00000000" w:rsidDel="00000000" w:rsidP="00000000" w:rsidRDefault="00000000" w:rsidRPr="00000000" w14:paraId="0000005B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início do</w:t>
            </w:r>
          </w:p>
          <w:p w:rsidR="00000000" w:rsidDel="00000000" w:rsidP="00000000" w:rsidRDefault="00000000" w:rsidRPr="00000000" w14:paraId="0000005C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atendimento</w:t>
            </w:r>
          </w:p>
        </w:tc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Em até 240 horas do</w:t>
            </w:r>
          </w:p>
          <w:p w:rsidR="00000000" w:rsidDel="00000000" w:rsidP="00000000" w:rsidRDefault="00000000" w:rsidRPr="00000000" w14:paraId="0000005E">
            <w:pPr>
              <w:pageBreakBefore w:val="0"/>
              <w:ind w:left="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início do atendimento</w:t>
            </w:r>
          </w:p>
        </w:tc>
      </w:tr>
    </w:tbl>
    <w:p w:rsidR="00000000" w:rsidDel="00000000" w:rsidP="00000000" w:rsidRDefault="00000000" w:rsidRPr="00000000" w14:paraId="00000060">
      <w:pPr>
        <w:pageBreakBefore w:val="0"/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1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3.12 </w:t>
      </w:r>
      <w:r w:rsidDel="00000000" w:rsidR="00000000" w:rsidRPr="00000000">
        <w:rPr>
          <w:rtl w:val="0"/>
        </w:rPr>
        <w:t xml:space="preserve"> O serviço de garantia, incluindo substituição de peças ou componentes deverá estar disponível 8 (oito) horas por dia, 5 (cinco) dias por semana, excluindo feriados</w:t>
      </w:r>
      <w:r w:rsidDel="00000000" w:rsidR="00000000" w:rsidRPr="00000000">
        <w:rPr>
          <w:rtl w:val="0"/>
        </w:rPr>
        <w:t xml:space="preserve">;</w:t>
      </w:r>
    </w:p>
    <w:p w:rsidR="00000000" w:rsidDel="00000000" w:rsidP="00000000" w:rsidRDefault="00000000" w:rsidRPr="00000000" w14:paraId="00000062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3.13   Todos os prazos de atendimento têm como marco inicial o horário de abertura do chamado pela CONTRATANTE junto à CONTRATADA;</w:t>
      </w:r>
    </w:p>
    <w:p w:rsidR="00000000" w:rsidDel="00000000" w:rsidP="00000000" w:rsidRDefault="00000000" w:rsidRPr="00000000" w14:paraId="00000063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3.14   Entende-se por início de atendimento a hora de chegada do técnico ao local de atendimento ou contato telefônico do técnico de suporte para início da resolução do problema;</w:t>
      </w:r>
    </w:p>
    <w:p w:rsidR="00000000" w:rsidDel="00000000" w:rsidP="00000000" w:rsidRDefault="00000000" w:rsidRPr="00000000" w14:paraId="00000064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3.15   Entende-se solução definitiva (Término de atendimento) a entrega de solução que elimine o problema definitivamente, restabelecendo a condição de perfeito e pleno funcionamento dos nobreaks no local onde está instalado;</w:t>
      </w:r>
    </w:p>
    <w:p w:rsidR="00000000" w:rsidDel="00000000" w:rsidP="00000000" w:rsidRDefault="00000000" w:rsidRPr="00000000" w14:paraId="00000065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3.16   O nível de severidade será informado pela CONTRATANTE no momento da abertura de cada chamado;</w:t>
      </w:r>
    </w:p>
    <w:p w:rsidR="00000000" w:rsidDel="00000000" w:rsidP="00000000" w:rsidRDefault="00000000" w:rsidRPr="00000000" w14:paraId="00000066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3.17   O nível de severidade poderá ser reclassificado a critério da CONTRATANTE. Caso isso ocorra, haverá o início de nova contagem de prazo, conforme o novo nível de severidade;</w:t>
      </w:r>
    </w:p>
    <w:p w:rsidR="00000000" w:rsidDel="00000000" w:rsidP="00000000" w:rsidRDefault="00000000" w:rsidRPr="00000000" w14:paraId="00000067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3.18    </w:t>
      </w:r>
      <w:r w:rsidDel="00000000" w:rsidR="00000000" w:rsidRPr="00000000">
        <w:rPr>
          <w:rtl w:val="0"/>
        </w:rPr>
        <w:t xml:space="preserve">A contagem do prazo é suspensa em finais de semana e feriados nacionais;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3.19   Concluída a manutenção, a Contratada fornecerá ao Contratante, documento em que conste a identificação do chamado técnico, data e hora de início e término da assistência técnica, descrição dos serviços executados, indicação da peça e/ou componente eventualmente substituído;</w:t>
      </w:r>
    </w:p>
    <w:p w:rsidR="00000000" w:rsidDel="00000000" w:rsidP="00000000" w:rsidRDefault="00000000" w:rsidRPr="00000000" w14:paraId="00000069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3.20  A contratada deverá substituir o componente ou parte que apresentar inoperância ou perda de alguma funcionalidade relacionada no Termo de Referência, por outro item novo de primeiro uso</w:t>
      </w:r>
      <w:r w:rsidDel="00000000" w:rsidR="00000000" w:rsidRPr="00000000">
        <w:rPr>
          <w:b w:val="1"/>
          <w:rtl w:val="0"/>
        </w:rPr>
        <w:t xml:space="preserve">, </w:t>
      </w:r>
      <w:r w:rsidDel="00000000" w:rsidR="00000000" w:rsidRPr="00000000">
        <w:rPr>
          <w:rtl w:val="0"/>
        </w:rPr>
        <w:t xml:space="preserve">no prazo estabelecido no item 3.11;</w:t>
      </w:r>
    </w:p>
    <w:p w:rsidR="00000000" w:rsidDel="00000000" w:rsidP="00000000" w:rsidRDefault="00000000" w:rsidRPr="00000000" w14:paraId="0000006A">
      <w:pPr>
        <w:pageBreakBefore w:val="0"/>
        <w:ind w:left="52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B">
      <w:pPr>
        <w:pageBreakBefore w:val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4.   DAS PENALIDADES</w:t>
      </w:r>
    </w:p>
    <w:p w:rsidR="00000000" w:rsidDel="00000000" w:rsidP="00000000" w:rsidRDefault="00000000" w:rsidRPr="00000000" w14:paraId="0000006C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D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4.1 Pela inexecução total ou parcial deste Termo serão aplicadas, cumulativamente ou não, penalidades na forma a seguir, garantida a prévia defesa:</w:t>
      </w:r>
    </w:p>
    <w:p w:rsidR="00000000" w:rsidDel="00000000" w:rsidP="00000000" w:rsidRDefault="00000000" w:rsidRPr="00000000" w14:paraId="0000006E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I – ADVERTÊNCIA, nas hipóteses de execução irregular de que não resulte prejuízo para o serviço do CONTRATANTE;</w:t>
      </w:r>
    </w:p>
    <w:p w:rsidR="00000000" w:rsidDel="00000000" w:rsidP="00000000" w:rsidRDefault="00000000" w:rsidRPr="00000000" w14:paraId="0000006F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II – MULTA nos seguintes termos:</w:t>
      </w:r>
    </w:p>
    <w:p w:rsidR="00000000" w:rsidDel="00000000" w:rsidP="00000000" w:rsidRDefault="00000000" w:rsidRPr="00000000" w14:paraId="00000070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a) Multa, no percentual de 0,02% (dois centésimos por cento) por hora, calculada sobre o valor total do contrato, pelos atrasos injustificados no atendimento inicial ou na solução final dos chamados em garantia. As apurações referentes aos atrasos injustificados no atendimento inicial e aos atrasos injustificados na solução final dos chamados serão realizadas de forma independente, contudo o percentual resultante no mês será limitado a 3% (três por cento) sobre o valor total do contrato;</w:t>
      </w:r>
    </w:p>
    <w:p w:rsidR="00000000" w:rsidDel="00000000" w:rsidP="00000000" w:rsidRDefault="00000000" w:rsidRPr="00000000" w14:paraId="00000071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III – IMPEDIMENTO de licitar e contratar com a União, e descredenciamento do SICAF, pelo prazo de até 5 (cinco) anos, sem prejuízo das multas previstas neste Contrato e das demais cominações legais, quando a CONTRATADA apresentar documentação falsa, ensejar retardamento da execução de seu objeto, não mantiver a proposta, falhar ou fraudar a execução no Contrato, comportar-se de modo inidôneo, fizer declaração falsa ou cometer fraude fiscal.</w:t>
      </w:r>
    </w:p>
    <w:p w:rsidR="00000000" w:rsidDel="00000000" w:rsidP="00000000" w:rsidRDefault="00000000" w:rsidRPr="00000000" w14:paraId="00000072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4.1.1 As penalidades aplicadas poderão ser relevadas nas hipóteses de caso fortuito ou força maior, devidamente justificadas e comprovadas, a juízo da Administração.</w:t>
      </w:r>
    </w:p>
    <w:p w:rsidR="00000000" w:rsidDel="00000000" w:rsidP="00000000" w:rsidRDefault="00000000" w:rsidRPr="00000000" w14:paraId="00000073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4.1.2 Do ato que aplicar a penalidade caberá recurso no prazo de 5 (cinco) dias úteis a contar da intimação do ato, nos termos do art. 109, inciso I, alínea “f”, da Lei nº 8.666/93.</w:t>
      </w:r>
    </w:p>
    <w:p w:rsidR="00000000" w:rsidDel="00000000" w:rsidP="00000000" w:rsidRDefault="00000000" w:rsidRPr="00000000" w14:paraId="00000074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4.1.3 Em caso de descumprimento deste Termo, além das penalidades acima mencionadas, poderão ser aplicadas à Contratada as sanções previstas na Lei nº 8.666/93, sem prejuízo da reparação dos danos causados ao Contratante.</w:t>
      </w:r>
    </w:p>
    <w:p w:rsidR="00000000" w:rsidDel="00000000" w:rsidP="00000000" w:rsidRDefault="00000000" w:rsidRPr="00000000" w14:paraId="00000075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4.2. As multas previstas acima são independentes entre si, podendo ser aplicadas isolada ou cumulativamente.</w:t>
      </w:r>
    </w:p>
    <w:p w:rsidR="00000000" w:rsidDel="00000000" w:rsidP="00000000" w:rsidRDefault="00000000" w:rsidRPr="00000000" w14:paraId="00000076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7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E, após haverem lido e concordado, as partes assinam o presente Instrumento, em 2 (duas) vias de igual teor e forma e para um só efeito de direito, na presença de 2 (duas) testemunhas abaixo assinadas.</w:t>
      </w:r>
    </w:p>
    <w:p w:rsidR="00000000" w:rsidDel="00000000" w:rsidP="00000000" w:rsidRDefault="00000000" w:rsidRPr="00000000" w14:paraId="00000078">
      <w:pPr>
        <w:pageBreakBefore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9">
      <w:pPr>
        <w:pageBreakBefore w:val="0"/>
        <w:rPr/>
      </w:pPr>
      <w:r w:rsidDel="00000000" w:rsidR="00000000" w:rsidRPr="00000000">
        <w:rPr>
          <w:rtl w:val="0"/>
        </w:rPr>
        <w:t xml:space="preserve">Fortaleza-CE,            de                             de  2023.</w:t>
      </w:r>
    </w:p>
    <w:p w:rsidR="00000000" w:rsidDel="00000000" w:rsidP="00000000" w:rsidRDefault="00000000" w:rsidRPr="00000000" w14:paraId="0000007A">
      <w:pPr>
        <w:pageBreakBefore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B">
      <w:pPr>
        <w:pageBreakBefore w:val="0"/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</w:t>
      </w:r>
    </w:p>
    <w:p w:rsidR="00000000" w:rsidDel="00000000" w:rsidP="00000000" w:rsidRDefault="00000000" w:rsidRPr="00000000" w14:paraId="0000007C">
      <w:pPr>
        <w:pageBreakBefore w:val="0"/>
        <w:jc w:val="center"/>
        <w:rPr/>
      </w:pPr>
      <w:r w:rsidDel="00000000" w:rsidR="00000000" w:rsidRPr="00000000">
        <w:rPr>
          <w:rtl w:val="0"/>
        </w:rPr>
        <w:t xml:space="preserve">TRIBUNAL REGIONAL DO TRABALHO DA 7ª REGIÃO</w:t>
      </w:r>
    </w:p>
    <w:p w:rsidR="00000000" w:rsidDel="00000000" w:rsidP="00000000" w:rsidRDefault="00000000" w:rsidRPr="00000000" w14:paraId="0000007D">
      <w:pPr>
        <w:pageBreakBefore w:val="0"/>
        <w:jc w:val="center"/>
        <w:rPr/>
      </w:pPr>
      <w:r w:rsidDel="00000000" w:rsidR="00000000" w:rsidRPr="00000000">
        <w:rPr>
          <w:rtl w:val="0"/>
        </w:rPr>
        <w:t xml:space="preserve">NEIARA SÃO THIAGO CYSNE FROTA</w:t>
      </w:r>
    </w:p>
    <w:p w:rsidR="00000000" w:rsidDel="00000000" w:rsidP="00000000" w:rsidRDefault="00000000" w:rsidRPr="00000000" w14:paraId="0000007E">
      <w:pPr>
        <w:pageBreakBefore w:val="0"/>
        <w:jc w:val="center"/>
        <w:rPr/>
      </w:pPr>
      <w:r w:rsidDel="00000000" w:rsidR="00000000" w:rsidRPr="00000000">
        <w:rPr>
          <w:rtl w:val="0"/>
        </w:rPr>
        <w:t xml:space="preserve">DIRETORA GERAL</w:t>
      </w:r>
    </w:p>
    <w:p w:rsidR="00000000" w:rsidDel="00000000" w:rsidP="00000000" w:rsidRDefault="00000000" w:rsidRPr="00000000" w14:paraId="0000007F">
      <w:pPr>
        <w:pageBreakBefore w:val="0"/>
        <w:jc w:val="center"/>
        <w:rPr/>
      </w:pPr>
      <w:r w:rsidDel="00000000" w:rsidR="00000000" w:rsidRPr="00000000">
        <w:rPr>
          <w:rtl w:val="0"/>
        </w:rPr>
        <w:t xml:space="preserve">CONTRATANTE</w:t>
      </w:r>
    </w:p>
    <w:p w:rsidR="00000000" w:rsidDel="00000000" w:rsidP="00000000" w:rsidRDefault="00000000" w:rsidRPr="00000000" w14:paraId="00000080">
      <w:pPr>
        <w:pageBreakBefore w:val="0"/>
        <w:jc w:val="cente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1">
      <w:pPr>
        <w:pageBreakBefore w:val="0"/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</w:t>
      </w:r>
    </w:p>
    <w:p w:rsidR="00000000" w:rsidDel="00000000" w:rsidP="00000000" w:rsidRDefault="00000000" w:rsidRPr="00000000" w14:paraId="00000082">
      <w:pPr>
        <w:pageBreakBefore w:val="0"/>
        <w:jc w:val="center"/>
        <w:rPr/>
      </w:pPr>
      <w:r w:rsidDel="00000000" w:rsidR="00000000" w:rsidRPr="00000000">
        <w:rPr>
          <w:rtl w:val="0"/>
        </w:rPr>
        <w:t xml:space="preserve">EMPRESA</w:t>
      </w:r>
    </w:p>
    <w:p w:rsidR="00000000" w:rsidDel="00000000" w:rsidP="00000000" w:rsidRDefault="00000000" w:rsidRPr="00000000" w14:paraId="00000083">
      <w:pPr>
        <w:pageBreakBefore w:val="0"/>
        <w:jc w:val="center"/>
        <w:rPr/>
      </w:pPr>
      <w:r w:rsidDel="00000000" w:rsidR="00000000" w:rsidRPr="00000000">
        <w:rPr>
          <w:rtl w:val="0"/>
        </w:rPr>
        <w:t xml:space="preserve">REPRESENTANTE LEGAL</w:t>
      </w:r>
    </w:p>
    <w:p w:rsidR="00000000" w:rsidDel="00000000" w:rsidP="00000000" w:rsidRDefault="00000000" w:rsidRPr="00000000" w14:paraId="00000084">
      <w:pPr>
        <w:pageBreakBefore w:val="0"/>
        <w:jc w:val="center"/>
        <w:rPr/>
      </w:pPr>
      <w:r w:rsidDel="00000000" w:rsidR="00000000" w:rsidRPr="00000000">
        <w:rPr>
          <w:rtl w:val="0"/>
        </w:rPr>
        <w:t xml:space="preserve">CONTRATADA</w:t>
      </w:r>
    </w:p>
    <w:p w:rsidR="00000000" w:rsidDel="00000000" w:rsidP="00000000" w:rsidRDefault="00000000" w:rsidRPr="00000000" w14:paraId="00000085">
      <w:pPr>
        <w:pageBreakBefore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6">
      <w:pPr>
        <w:pageBreakBefore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7">
      <w:pPr>
        <w:pageBreakBefore w:val="0"/>
        <w:rPr/>
      </w:pPr>
      <w:r w:rsidDel="00000000" w:rsidR="00000000" w:rsidRPr="00000000">
        <w:rPr>
          <w:rtl w:val="0"/>
        </w:rPr>
        <w:t xml:space="preserve">TESTEMUNHAS:</w:t>
      </w:r>
    </w:p>
    <w:p w:rsidR="00000000" w:rsidDel="00000000" w:rsidP="00000000" w:rsidRDefault="00000000" w:rsidRPr="00000000" w14:paraId="00000088">
      <w:pPr>
        <w:pageBreakBefore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9">
      <w:pPr>
        <w:pageBreakBefore w:val="0"/>
        <w:rPr/>
      </w:pPr>
      <w:r w:rsidDel="00000000" w:rsidR="00000000" w:rsidRPr="00000000">
        <w:rPr>
          <w:rtl w:val="0"/>
        </w:rPr>
        <w:t xml:space="preserve">    ________________________________</w:t>
      </w:r>
    </w:p>
    <w:p w:rsidR="00000000" w:rsidDel="00000000" w:rsidP="00000000" w:rsidRDefault="00000000" w:rsidRPr="00000000" w14:paraId="0000008A">
      <w:pPr>
        <w:pageBreakBefore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B">
      <w:pPr>
        <w:pageBreakBefore w:val="0"/>
        <w:rPr/>
      </w:pPr>
      <w:r w:rsidDel="00000000" w:rsidR="00000000" w:rsidRPr="00000000">
        <w:rPr>
          <w:rtl w:val="0"/>
        </w:rPr>
        <w:t xml:space="preserve">NOME:</w:t>
      </w:r>
    </w:p>
    <w:p w:rsidR="00000000" w:rsidDel="00000000" w:rsidP="00000000" w:rsidRDefault="00000000" w:rsidRPr="00000000" w14:paraId="0000008C">
      <w:pPr>
        <w:pageBreakBefore w:val="0"/>
        <w:rPr/>
      </w:pPr>
      <w:r w:rsidDel="00000000" w:rsidR="00000000" w:rsidRPr="00000000">
        <w:rPr>
          <w:rtl w:val="0"/>
        </w:rPr>
        <w:t xml:space="preserve">CPF:</w:t>
      </w:r>
    </w:p>
    <w:p w:rsidR="00000000" w:rsidDel="00000000" w:rsidP="00000000" w:rsidRDefault="00000000" w:rsidRPr="00000000" w14:paraId="0000008D">
      <w:pPr>
        <w:pageBreakBefore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E">
      <w:pPr>
        <w:pageBreakBefore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F">
      <w:pPr>
        <w:pageBreakBefore w:val="0"/>
        <w:rPr/>
      </w:pPr>
      <w:r w:rsidDel="00000000" w:rsidR="00000000" w:rsidRPr="00000000">
        <w:rPr>
          <w:rtl w:val="0"/>
        </w:rPr>
        <w:tab/>
        <w:t xml:space="preserve">________________________________</w:t>
      </w:r>
    </w:p>
    <w:p w:rsidR="00000000" w:rsidDel="00000000" w:rsidP="00000000" w:rsidRDefault="00000000" w:rsidRPr="00000000" w14:paraId="00000090">
      <w:pPr>
        <w:pageBreakBefore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1">
      <w:pPr>
        <w:pageBreakBefore w:val="0"/>
        <w:rPr/>
      </w:pPr>
      <w:r w:rsidDel="00000000" w:rsidR="00000000" w:rsidRPr="00000000">
        <w:rPr>
          <w:rtl w:val="0"/>
        </w:rPr>
        <w:t xml:space="preserve">NOME:</w:t>
      </w:r>
    </w:p>
    <w:p w:rsidR="00000000" w:rsidDel="00000000" w:rsidP="00000000" w:rsidRDefault="00000000" w:rsidRPr="00000000" w14:paraId="00000092">
      <w:pPr>
        <w:pageBreakBefore w:val="0"/>
        <w:rPr/>
      </w:pPr>
      <w:r w:rsidDel="00000000" w:rsidR="00000000" w:rsidRPr="00000000">
        <w:rPr>
          <w:rtl w:val="0"/>
        </w:rPr>
        <w:t xml:space="preserve">CPF:</w:t>
      </w:r>
    </w:p>
    <w:p w:rsidR="00000000" w:rsidDel="00000000" w:rsidP="00000000" w:rsidRDefault="00000000" w:rsidRPr="00000000" w14:paraId="00000093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4">
    <w:pPr>
      <w:pageBreakBefore w:val="0"/>
      <w:jc w:val="center"/>
      <w:rPr/>
    </w:pPr>
    <w:r w:rsidDel="00000000" w:rsidR="00000000" w:rsidRPr="00000000">
      <w:rPr/>
      <w:drawing>
        <wp:inline distB="114300" distT="114300" distL="114300" distR="114300">
          <wp:extent cx="690563" cy="718749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90563" cy="71874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5">
    <w:pPr>
      <w:pageBreakBefore w:val="0"/>
      <w:jc w:val="center"/>
      <w:rPr/>
    </w:pPr>
    <w:r w:rsidDel="00000000" w:rsidR="00000000" w:rsidRPr="00000000">
      <w:rPr>
        <w:rtl w:val="0"/>
      </w:rPr>
      <w:t xml:space="preserve">PODER JUDICIÁRIO</w:t>
    </w:r>
  </w:p>
  <w:p w:rsidR="00000000" w:rsidDel="00000000" w:rsidP="00000000" w:rsidRDefault="00000000" w:rsidRPr="00000000" w14:paraId="00000096">
    <w:pPr>
      <w:pageBreakBefore w:val="0"/>
      <w:jc w:val="center"/>
      <w:rPr/>
    </w:pPr>
    <w:r w:rsidDel="00000000" w:rsidR="00000000" w:rsidRPr="00000000">
      <w:rPr>
        <w:rtl w:val="0"/>
      </w:rPr>
      <w:t xml:space="preserve">JUSTIÇA DO TRABALHO</w:t>
    </w:r>
  </w:p>
  <w:p w:rsidR="00000000" w:rsidDel="00000000" w:rsidP="00000000" w:rsidRDefault="00000000" w:rsidRPr="00000000" w14:paraId="00000097">
    <w:pPr>
      <w:pageBreakBefore w:val="0"/>
      <w:jc w:val="center"/>
      <w:rPr/>
    </w:pPr>
    <w:r w:rsidDel="00000000" w:rsidR="00000000" w:rsidRPr="00000000">
      <w:rPr>
        <w:rtl w:val="0"/>
      </w:rPr>
      <w:t xml:space="preserve">TRIBUNAL REGIONAL DO TRABALHO DA 7ª REGIÃO</w:t>
    </w:r>
  </w:p>
  <w:p w:rsidR="00000000" w:rsidDel="00000000" w:rsidP="00000000" w:rsidRDefault="00000000" w:rsidRPr="00000000" w14:paraId="00000098">
    <w:pPr>
      <w:pageBreakBefore w:val="0"/>
      <w:jc w:val="center"/>
      <w:rPr>
        <w:rFonts w:ascii="Calibri" w:cs="Calibri" w:eastAsia="Calibri" w:hAnsi="Calibri"/>
        <w:b w:val="1"/>
        <w:sz w:val="24"/>
        <w:szCs w:val="24"/>
      </w:rPr>
    </w:pPr>
    <w:r w:rsidDel="00000000" w:rsidR="00000000" w:rsidRPr="00000000">
      <w:rPr>
        <w:rFonts w:ascii="Calibri" w:cs="Calibri" w:eastAsia="Calibri" w:hAnsi="Calibri"/>
        <w:b w:val="1"/>
        <w:sz w:val="24"/>
        <w:szCs w:val="24"/>
        <w:rtl w:val="0"/>
      </w:rPr>
      <w:t xml:space="preserve">SECRETARIA DE TECNOLOGIA DA INFORMAÇÃO</w:t>
    </w:r>
  </w:p>
  <w:p w:rsidR="00000000" w:rsidDel="00000000" w:rsidP="00000000" w:rsidRDefault="00000000" w:rsidRPr="00000000" w14:paraId="00000099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