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77" w:rsidRPr="00992028" w:rsidRDefault="00070077">
      <w:pPr>
        <w:rPr>
          <w:b/>
          <w:u w:val="single"/>
        </w:rPr>
      </w:pPr>
    </w:p>
    <w:p w:rsidR="00070077" w:rsidRPr="00992028" w:rsidRDefault="00EA3447">
      <w:pPr>
        <w:jc w:val="center"/>
        <w:rPr>
          <w:b/>
        </w:rPr>
      </w:pPr>
      <w:r w:rsidRPr="00992028">
        <w:rPr>
          <w:b/>
        </w:rPr>
        <w:t>ANEXO I</w:t>
      </w:r>
      <w:r w:rsidR="007613FA" w:rsidRPr="00992028">
        <w:rPr>
          <w:b/>
        </w:rPr>
        <w:t>I</w:t>
      </w:r>
      <w:r w:rsidRPr="00992028">
        <w:rPr>
          <w:b/>
        </w:rPr>
        <w:t xml:space="preserve"> DO TERMO DE REFERÊNCIA</w:t>
      </w:r>
    </w:p>
    <w:p w:rsidR="00070077" w:rsidRPr="00992028" w:rsidRDefault="00EA3447">
      <w:pPr>
        <w:jc w:val="center"/>
        <w:rPr>
          <w:b/>
        </w:rPr>
      </w:pPr>
      <w:r w:rsidRPr="00992028">
        <w:rPr>
          <w:b/>
        </w:rPr>
        <w:t xml:space="preserve"> </w:t>
      </w:r>
    </w:p>
    <w:p w:rsidR="00070077" w:rsidRPr="00992028" w:rsidRDefault="00EA3447">
      <w:pPr>
        <w:jc w:val="center"/>
        <w:rPr>
          <w:b/>
        </w:rPr>
      </w:pPr>
      <w:r w:rsidRPr="00992028">
        <w:rPr>
          <w:b/>
        </w:rPr>
        <w:t>TERMO DE GARANTIA Nº 01/2019 (MINUTA)</w:t>
      </w:r>
    </w:p>
    <w:p w:rsidR="00070077" w:rsidRPr="00992028" w:rsidRDefault="00EA3447">
      <w:pPr>
        <w:jc w:val="center"/>
        <w:rPr>
          <w:b/>
          <w:u w:val="single"/>
        </w:rPr>
      </w:pPr>
      <w:r w:rsidRPr="00992028">
        <w:rPr>
          <w:b/>
          <w:u w:val="single"/>
        </w:rPr>
        <w:t xml:space="preserve">Processo PROAD nº </w:t>
      </w:r>
      <w:r w:rsidR="007613FA" w:rsidRPr="00992028">
        <w:rPr>
          <w:b/>
          <w:u w:val="single"/>
        </w:rPr>
        <w:t>1480/2019</w:t>
      </w:r>
    </w:p>
    <w:p w:rsidR="00070077" w:rsidRPr="00992028" w:rsidRDefault="00EA3447">
      <w:pPr>
        <w:jc w:val="center"/>
        <w:rPr>
          <w:b/>
        </w:rPr>
      </w:pPr>
      <w:r w:rsidRPr="00992028">
        <w:rPr>
          <w:b/>
        </w:rPr>
        <w:t xml:space="preserve">  </w:t>
      </w:r>
    </w:p>
    <w:p w:rsidR="00070077" w:rsidRPr="00992028" w:rsidRDefault="00EA3447">
      <w:pPr>
        <w:jc w:val="center"/>
        <w:rPr>
          <w:b/>
        </w:rPr>
      </w:pPr>
      <w:r w:rsidRPr="00992028">
        <w:rPr>
          <w:b/>
        </w:rPr>
        <w:t xml:space="preserve"> </w:t>
      </w:r>
    </w:p>
    <w:p w:rsidR="00070077" w:rsidRPr="00992028" w:rsidRDefault="00EA3447">
      <w:pPr>
        <w:spacing w:line="360" w:lineRule="auto"/>
        <w:jc w:val="both"/>
      </w:pPr>
      <w:r w:rsidRPr="00992028">
        <w:t>As partes abaixo descritas firmam entre si o presente instrumento, doravante denominado TERMO DE GARANTIA.</w:t>
      </w: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1"/>
        <w:gridCol w:w="3110"/>
        <w:gridCol w:w="3499"/>
      </w:tblGrid>
      <w:tr w:rsidR="00070077" w:rsidRPr="00992028" w:rsidTr="00D3772F">
        <w:trPr>
          <w:trHeight w:val="720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0E1A14" w:rsidRDefault="00EA3447" w:rsidP="00D3772F">
            <w:pPr>
              <w:ind w:left="60"/>
              <w:jc w:val="center"/>
              <w:rPr>
                <w:b/>
              </w:rPr>
            </w:pPr>
            <w:r w:rsidRPr="000E1A14">
              <w:rPr>
                <w:b/>
              </w:rPr>
              <w:t>Especificação das partes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D3772F" w:rsidRDefault="00EA3447" w:rsidP="00D3772F">
            <w:pPr>
              <w:ind w:left="60"/>
              <w:jc w:val="center"/>
              <w:rPr>
                <w:b/>
              </w:rPr>
            </w:pPr>
            <w:r w:rsidRPr="00D3772F">
              <w:rPr>
                <w:b/>
              </w:rPr>
              <w:t>Contratada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D3772F" w:rsidRDefault="00EA3447" w:rsidP="00D3772F">
            <w:pPr>
              <w:ind w:left="60"/>
              <w:jc w:val="center"/>
              <w:rPr>
                <w:b/>
              </w:rPr>
            </w:pPr>
            <w:r w:rsidRPr="00D3772F">
              <w:rPr>
                <w:b/>
              </w:rPr>
              <w:t>Contratante</w:t>
            </w:r>
          </w:p>
        </w:tc>
      </w:tr>
      <w:tr w:rsidR="00070077" w:rsidRPr="00992028" w:rsidTr="00D3772F">
        <w:trPr>
          <w:trHeight w:val="72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0E1A14" w:rsidRDefault="00EA3447" w:rsidP="000E1A14">
            <w:pPr>
              <w:ind w:left="60"/>
              <w:jc w:val="center"/>
              <w:rPr>
                <w:b/>
              </w:rPr>
            </w:pPr>
            <w:r w:rsidRPr="000E1A14">
              <w:rPr>
                <w:b/>
              </w:rPr>
              <w:t>Razão Social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070077" w:rsidP="00D3772F">
            <w:pPr>
              <w:ind w:left="60"/>
              <w:jc w:val="center"/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EA3447" w:rsidP="00D3772F">
            <w:pPr>
              <w:ind w:left="60"/>
              <w:jc w:val="center"/>
            </w:pPr>
            <w:r w:rsidRPr="00992028">
              <w:t>Tribunal Regional do Trabalho da 7ª Região</w:t>
            </w:r>
          </w:p>
        </w:tc>
      </w:tr>
      <w:tr w:rsidR="00070077" w:rsidRPr="00992028" w:rsidTr="00D3772F">
        <w:trPr>
          <w:trHeight w:val="72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0E1A14" w:rsidRDefault="00EA3447" w:rsidP="000E1A14">
            <w:pPr>
              <w:ind w:left="60"/>
              <w:jc w:val="center"/>
              <w:rPr>
                <w:b/>
              </w:rPr>
            </w:pPr>
            <w:r w:rsidRPr="000E1A14">
              <w:rPr>
                <w:b/>
              </w:rPr>
              <w:t>Endereço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070077" w:rsidP="00D3772F">
            <w:pPr>
              <w:ind w:left="60"/>
              <w:jc w:val="center"/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EA3447" w:rsidP="00D3772F">
            <w:pPr>
              <w:ind w:left="60"/>
              <w:jc w:val="center"/>
            </w:pPr>
            <w:r w:rsidRPr="00992028">
              <w:t>Av. Santos Dumont, nº 3384, Aldeota</w:t>
            </w:r>
          </w:p>
        </w:tc>
      </w:tr>
      <w:tr w:rsidR="00070077" w:rsidRPr="00992028" w:rsidTr="00D3772F">
        <w:trPr>
          <w:trHeight w:val="42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0E1A14" w:rsidRDefault="00EA3447" w:rsidP="000E1A14">
            <w:pPr>
              <w:ind w:left="60"/>
              <w:jc w:val="center"/>
              <w:rPr>
                <w:b/>
              </w:rPr>
            </w:pPr>
            <w:r w:rsidRPr="000E1A14">
              <w:rPr>
                <w:b/>
              </w:rPr>
              <w:t>CEP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070077" w:rsidP="00D3772F">
            <w:pPr>
              <w:ind w:left="60"/>
              <w:jc w:val="center"/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EA3447" w:rsidP="00D3772F">
            <w:pPr>
              <w:ind w:left="60"/>
              <w:jc w:val="center"/>
            </w:pPr>
            <w:r w:rsidRPr="00992028">
              <w:t>60.150-162</w:t>
            </w:r>
          </w:p>
        </w:tc>
      </w:tr>
      <w:tr w:rsidR="00070077" w:rsidRPr="00992028" w:rsidTr="00D3772F">
        <w:trPr>
          <w:trHeight w:val="42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0E1A14" w:rsidRDefault="00EA3447" w:rsidP="000E1A14">
            <w:pPr>
              <w:ind w:left="60"/>
              <w:jc w:val="center"/>
              <w:rPr>
                <w:b/>
              </w:rPr>
            </w:pPr>
            <w:r w:rsidRPr="000E1A14">
              <w:rPr>
                <w:b/>
              </w:rPr>
              <w:t>Cidade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070077" w:rsidP="00D3772F">
            <w:pPr>
              <w:ind w:left="60"/>
              <w:jc w:val="center"/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EA3447" w:rsidP="00D3772F">
            <w:pPr>
              <w:ind w:left="60"/>
              <w:jc w:val="center"/>
            </w:pPr>
            <w:r w:rsidRPr="00992028">
              <w:t>Fortaleza</w:t>
            </w:r>
          </w:p>
        </w:tc>
      </w:tr>
      <w:tr w:rsidR="00070077" w:rsidRPr="00992028" w:rsidTr="00D3772F">
        <w:trPr>
          <w:trHeight w:val="42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0E1A14" w:rsidRDefault="00EA3447" w:rsidP="000E1A14">
            <w:pPr>
              <w:ind w:left="60"/>
              <w:jc w:val="center"/>
              <w:rPr>
                <w:b/>
              </w:rPr>
            </w:pPr>
            <w:r w:rsidRPr="000E1A14">
              <w:rPr>
                <w:b/>
              </w:rPr>
              <w:t>Estado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070077" w:rsidP="00D3772F">
            <w:pPr>
              <w:ind w:left="60"/>
              <w:jc w:val="center"/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EA3447" w:rsidP="00D3772F">
            <w:pPr>
              <w:ind w:left="60"/>
              <w:jc w:val="center"/>
            </w:pPr>
            <w:r w:rsidRPr="00992028">
              <w:t>CE</w:t>
            </w:r>
          </w:p>
        </w:tc>
      </w:tr>
      <w:tr w:rsidR="000E1A14" w:rsidRPr="00992028" w:rsidTr="00D3772F">
        <w:trPr>
          <w:trHeight w:val="42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1A14" w:rsidRPr="000E1A14" w:rsidRDefault="00D3772F" w:rsidP="000E1A14">
            <w:pPr>
              <w:ind w:left="60"/>
              <w:jc w:val="center"/>
              <w:rPr>
                <w:b/>
              </w:rPr>
            </w:pPr>
            <w:r>
              <w:rPr>
                <w:b/>
              </w:rPr>
              <w:t>Correio Eletrônico (e-mail)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1A14" w:rsidRPr="00992028" w:rsidRDefault="000E1A14" w:rsidP="00D3772F">
            <w:pPr>
              <w:ind w:left="60"/>
              <w:jc w:val="center"/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1A14" w:rsidRPr="00992028" w:rsidRDefault="00D3772F" w:rsidP="00D3772F">
            <w:pPr>
              <w:ind w:left="60"/>
              <w:jc w:val="center"/>
            </w:pPr>
            <w:r w:rsidRPr="00D3772F">
              <w:t>dg@trt7.jus.br</w:t>
            </w:r>
          </w:p>
        </w:tc>
      </w:tr>
      <w:tr w:rsidR="00070077" w:rsidRPr="00992028" w:rsidTr="00D3772F">
        <w:trPr>
          <w:trHeight w:val="42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0E1A14" w:rsidRDefault="00EA3447" w:rsidP="000E1A14">
            <w:pPr>
              <w:ind w:left="60"/>
              <w:jc w:val="center"/>
              <w:rPr>
                <w:b/>
              </w:rPr>
            </w:pPr>
            <w:r w:rsidRPr="000E1A14">
              <w:rPr>
                <w:b/>
              </w:rPr>
              <w:t>CNPJ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070077" w:rsidP="00D3772F">
            <w:pPr>
              <w:ind w:left="60"/>
              <w:jc w:val="center"/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EA3447" w:rsidP="00D3772F">
            <w:pPr>
              <w:ind w:left="60"/>
              <w:jc w:val="center"/>
            </w:pPr>
            <w:r w:rsidRPr="00992028">
              <w:t>03.235.270/0001-70</w:t>
            </w:r>
          </w:p>
        </w:tc>
      </w:tr>
      <w:tr w:rsidR="00070077" w:rsidRPr="00992028" w:rsidTr="00D3772F">
        <w:trPr>
          <w:trHeight w:val="42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0E1A14" w:rsidRDefault="00EA3447" w:rsidP="000E1A14">
            <w:pPr>
              <w:ind w:left="60"/>
              <w:jc w:val="center"/>
              <w:rPr>
                <w:b/>
              </w:rPr>
            </w:pPr>
            <w:r w:rsidRPr="000E1A14">
              <w:rPr>
                <w:b/>
              </w:rPr>
              <w:t>Representante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070077" w:rsidP="00D3772F">
            <w:pPr>
              <w:ind w:left="60"/>
              <w:jc w:val="center"/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EA3447" w:rsidP="00D3772F">
            <w:pPr>
              <w:ind w:left="60"/>
              <w:jc w:val="center"/>
            </w:pPr>
            <w:r w:rsidRPr="00992028">
              <w:t>Neiara São Thiago Cysne Frota</w:t>
            </w:r>
          </w:p>
        </w:tc>
      </w:tr>
      <w:tr w:rsidR="00070077" w:rsidRPr="00992028" w:rsidTr="00D3772F">
        <w:trPr>
          <w:trHeight w:val="42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0E1A14" w:rsidRDefault="00EA3447" w:rsidP="000E1A14">
            <w:pPr>
              <w:ind w:left="60"/>
              <w:jc w:val="center"/>
              <w:rPr>
                <w:b/>
              </w:rPr>
            </w:pPr>
            <w:r w:rsidRPr="000E1A14">
              <w:rPr>
                <w:b/>
              </w:rPr>
              <w:t>Cargo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070077" w:rsidP="00D3772F">
            <w:pPr>
              <w:ind w:left="60"/>
              <w:jc w:val="center"/>
            </w:pP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EA3447" w:rsidP="00D3772F">
            <w:pPr>
              <w:ind w:left="60"/>
              <w:jc w:val="center"/>
            </w:pPr>
            <w:r w:rsidRPr="00992028">
              <w:t>Diretora Geral</w:t>
            </w:r>
          </w:p>
        </w:tc>
      </w:tr>
      <w:tr w:rsidR="00070077" w:rsidRPr="00992028" w:rsidTr="00D3772F">
        <w:trPr>
          <w:trHeight w:val="42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0E1A14" w:rsidRDefault="00EA3447" w:rsidP="000E1A14">
            <w:pPr>
              <w:ind w:left="60"/>
              <w:jc w:val="center"/>
              <w:rPr>
                <w:b/>
              </w:rPr>
            </w:pPr>
            <w:r w:rsidRPr="000E1A14">
              <w:rPr>
                <w:b/>
              </w:rPr>
              <w:t>CPF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EA3447">
            <w:pPr>
              <w:ind w:left="60"/>
              <w:jc w:val="both"/>
            </w:pPr>
            <w:r w:rsidRPr="00992028">
              <w:t xml:space="preserve"> </w:t>
            </w: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EA3447">
            <w:pPr>
              <w:ind w:left="60"/>
              <w:jc w:val="both"/>
            </w:pPr>
            <w:r w:rsidRPr="00992028">
              <w:t xml:space="preserve"> </w:t>
            </w:r>
          </w:p>
        </w:tc>
      </w:tr>
      <w:tr w:rsidR="00070077" w:rsidRPr="00992028" w:rsidTr="00D3772F">
        <w:trPr>
          <w:trHeight w:val="420"/>
        </w:trPr>
        <w:tc>
          <w:tcPr>
            <w:tcW w:w="242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0E1A14" w:rsidRDefault="00EA3447" w:rsidP="000E1A14">
            <w:pPr>
              <w:ind w:left="60"/>
              <w:jc w:val="center"/>
              <w:rPr>
                <w:b/>
              </w:rPr>
            </w:pPr>
            <w:r w:rsidRPr="000E1A14">
              <w:rPr>
                <w:b/>
              </w:rPr>
              <w:t>Doc. Identificação</w:t>
            </w:r>
          </w:p>
        </w:tc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EA3447">
            <w:pPr>
              <w:ind w:left="60"/>
              <w:jc w:val="both"/>
            </w:pPr>
            <w:r w:rsidRPr="00992028">
              <w:t xml:space="preserve"> </w:t>
            </w:r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70077" w:rsidRPr="00992028" w:rsidRDefault="00EA3447">
            <w:pPr>
              <w:ind w:left="60"/>
              <w:jc w:val="both"/>
            </w:pPr>
            <w:r w:rsidRPr="00992028">
              <w:t xml:space="preserve"> </w:t>
            </w:r>
          </w:p>
        </w:tc>
      </w:tr>
    </w:tbl>
    <w:p w:rsidR="00070077" w:rsidRDefault="00EA3447" w:rsidP="00876524">
      <w:pPr>
        <w:pStyle w:val="Recuodecorpodetexto31"/>
        <w:tabs>
          <w:tab w:val="left" w:pos="284"/>
          <w:tab w:val="left" w:pos="1421"/>
        </w:tabs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t xml:space="preserve"> </w:t>
      </w:r>
    </w:p>
    <w:p w:rsidR="00992028" w:rsidRDefault="00992028" w:rsidP="00876524">
      <w:pPr>
        <w:pStyle w:val="Recuodecorpodetexto31"/>
        <w:tabs>
          <w:tab w:val="left" w:pos="284"/>
          <w:tab w:val="left" w:pos="1421"/>
        </w:tabs>
        <w:spacing w:before="120" w:after="120"/>
        <w:ind w:firstLine="0"/>
        <w:rPr>
          <w:rFonts w:ascii="Arial" w:hAnsi="Arial" w:cs="Arial"/>
          <w:sz w:val="22"/>
          <w:szCs w:val="22"/>
        </w:rPr>
      </w:pPr>
    </w:p>
    <w:p w:rsidR="00992028" w:rsidRDefault="00992028" w:rsidP="00876524">
      <w:pPr>
        <w:pStyle w:val="Recuodecorpodetexto31"/>
        <w:tabs>
          <w:tab w:val="left" w:pos="284"/>
          <w:tab w:val="left" w:pos="1421"/>
        </w:tabs>
        <w:spacing w:before="120" w:after="120"/>
        <w:ind w:firstLine="0"/>
        <w:rPr>
          <w:rFonts w:ascii="Arial" w:hAnsi="Arial" w:cs="Arial"/>
          <w:sz w:val="22"/>
          <w:szCs w:val="22"/>
        </w:rPr>
      </w:pPr>
    </w:p>
    <w:p w:rsidR="00992028" w:rsidRPr="00992028" w:rsidRDefault="00992028" w:rsidP="00876524">
      <w:pPr>
        <w:pStyle w:val="Recuodecorpodetexto31"/>
        <w:tabs>
          <w:tab w:val="left" w:pos="284"/>
          <w:tab w:val="left" w:pos="1421"/>
        </w:tabs>
        <w:spacing w:before="120" w:after="120"/>
        <w:ind w:firstLine="0"/>
        <w:rPr>
          <w:rFonts w:ascii="Arial" w:hAnsi="Arial" w:cs="Arial"/>
          <w:sz w:val="22"/>
          <w:szCs w:val="22"/>
        </w:rPr>
      </w:pPr>
    </w:p>
    <w:p w:rsidR="00992028" w:rsidRDefault="00EA3447" w:rsidP="00992028">
      <w:pPr>
        <w:pStyle w:val="Recuodecorpodetexto31"/>
        <w:numPr>
          <w:ilvl w:val="0"/>
          <w:numId w:val="1"/>
        </w:numPr>
        <w:tabs>
          <w:tab w:val="left" w:pos="284"/>
          <w:tab w:val="left" w:pos="1421"/>
        </w:tabs>
        <w:spacing w:before="120" w:after="120"/>
        <w:ind w:left="0" w:firstLine="0"/>
        <w:rPr>
          <w:rStyle w:val="Fontepargpadro2"/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b/>
          <w:sz w:val="22"/>
          <w:szCs w:val="22"/>
        </w:rPr>
        <w:lastRenderedPageBreak/>
        <w:t>OBJETO:</w:t>
      </w:r>
      <w:r w:rsidRPr="00992028">
        <w:rPr>
          <w:rFonts w:ascii="Arial" w:hAnsi="Arial" w:cs="Arial"/>
          <w:sz w:val="22"/>
          <w:szCs w:val="22"/>
        </w:rPr>
        <w:t xml:space="preserve"> </w:t>
      </w:r>
      <w:r w:rsidR="00876524" w:rsidRPr="00992028">
        <w:rPr>
          <w:rStyle w:val="Fontepargpadro2"/>
          <w:rFonts w:ascii="Arial" w:hAnsi="Arial" w:cs="Arial"/>
          <w:sz w:val="22"/>
          <w:szCs w:val="22"/>
        </w:rPr>
        <w:t>Aquisição de serpentinas dos condensadores a serem utilizados nos equipamentos de climatização, do tipo SELF-CONTAINED, do Anexo I</w:t>
      </w:r>
      <w:r w:rsidR="00992028" w:rsidRPr="00992028">
        <w:rPr>
          <w:rStyle w:val="Fontepargpadro2"/>
          <w:rFonts w:ascii="Arial" w:hAnsi="Arial" w:cs="Arial"/>
          <w:sz w:val="22"/>
          <w:szCs w:val="22"/>
        </w:rPr>
        <w:t xml:space="preserve"> do TRT-7 Sede.</w:t>
      </w:r>
    </w:p>
    <w:p w:rsidR="00992028" w:rsidRPr="00992028" w:rsidRDefault="00992028" w:rsidP="00992028">
      <w:pPr>
        <w:pStyle w:val="Recuodecorpodetexto31"/>
        <w:tabs>
          <w:tab w:val="left" w:pos="284"/>
          <w:tab w:val="left" w:pos="1421"/>
        </w:tabs>
        <w:spacing w:before="120" w:after="120"/>
        <w:ind w:firstLine="0"/>
        <w:rPr>
          <w:rFonts w:ascii="Arial" w:hAnsi="Arial" w:cs="Arial"/>
          <w:sz w:val="22"/>
          <w:szCs w:val="22"/>
        </w:rPr>
      </w:pPr>
    </w:p>
    <w:p w:rsidR="00992028" w:rsidRDefault="00EA3447" w:rsidP="007723BB">
      <w:pPr>
        <w:pStyle w:val="Recuodecorpodetexto31"/>
        <w:numPr>
          <w:ilvl w:val="0"/>
          <w:numId w:val="1"/>
        </w:numPr>
        <w:tabs>
          <w:tab w:val="left" w:pos="284"/>
          <w:tab w:val="left" w:pos="1421"/>
        </w:tabs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b/>
          <w:sz w:val="22"/>
          <w:szCs w:val="22"/>
        </w:rPr>
        <w:t xml:space="preserve">VALIDADE DA GARANTIA: </w:t>
      </w:r>
      <w:r w:rsidRPr="00992028">
        <w:rPr>
          <w:rFonts w:ascii="Arial" w:hAnsi="Arial" w:cs="Arial"/>
          <w:sz w:val="22"/>
          <w:szCs w:val="22"/>
        </w:rPr>
        <w:t xml:space="preserve">A garantia é válida por </w:t>
      </w:r>
      <w:r w:rsidR="00992028">
        <w:rPr>
          <w:rFonts w:ascii="Arial" w:hAnsi="Arial" w:cs="Arial"/>
          <w:sz w:val="22"/>
          <w:szCs w:val="22"/>
        </w:rPr>
        <w:t>12</w:t>
      </w:r>
      <w:r w:rsidRPr="00992028">
        <w:rPr>
          <w:rFonts w:ascii="Arial" w:hAnsi="Arial" w:cs="Arial"/>
          <w:sz w:val="22"/>
          <w:szCs w:val="22"/>
        </w:rPr>
        <w:t xml:space="preserve"> (</w:t>
      </w:r>
      <w:r w:rsidR="00992028">
        <w:rPr>
          <w:rFonts w:ascii="Arial" w:hAnsi="Arial" w:cs="Arial"/>
          <w:sz w:val="22"/>
          <w:szCs w:val="22"/>
        </w:rPr>
        <w:t>doze</w:t>
      </w:r>
      <w:r w:rsidRPr="00992028">
        <w:rPr>
          <w:rFonts w:ascii="Arial" w:hAnsi="Arial" w:cs="Arial"/>
          <w:sz w:val="22"/>
          <w:szCs w:val="22"/>
        </w:rPr>
        <w:t>) meses e será contada a partir do recebimento definitivo do objeto pel</w:t>
      </w:r>
      <w:r w:rsidR="00D3772F">
        <w:rPr>
          <w:rFonts w:ascii="Arial" w:hAnsi="Arial" w:cs="Arial"/>
          <w:sz w:val="22"/>
          <w:szCs w:val="22"/>
        </w:rPr>
        <w:t>a</w:t>
      </w:r>
      <w:r w:rsidRPr="00992028">
        <w:rPr>
          <w:rFonts w:ascii="Arial" w:hAnsi="Arial" w:cs="Arial"/>
          <w:sz w:val="22"/>
          <w:szCs w:val="22"/>
        </w:rPr>
        <w:t xml:space="preserve"> CONTRATANTE.</w:t>
      </w:r>
    </w:p>
    <w:p w:rsidR="00070077" w:rsidRPr="00992028" w:rsidRDefault="00EA3447" w:rsidP="00D3772F">
      <w:pPr>
        <w:pStyle w:val="Recuodecorpodetexto31"/>
        <w:numPr>
          <w:ilvl w:val="1"/>
          <w:numId w:val="1"/>
        </w:numPr>
        <w:tabs>
          <w:tab w:val="left" w:pos="851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t>A garantia é total, cobrindo falhas, vícios, imperfeições ou defeitos relacionados ao objeto contratado, incluindo-se defeitos de fabricação.</w:t>
      </w:r>
    </w:p>
    <w:p w:rsidR="00070077" w:rsidRPr="00992028" w:rsidRDefault="00EA3447">
      <w:pPr>
        <w:ind w:left="1420" w:hanging="420"/>
        <w:jc w:val="both"/>
        <w:rPr>
          <w:b/>
        </w:rPr>
      </w:pPr>
      <w:r w:rsidRPr="00992028">
        <w:rPr>
          <w:b/>
        </w:rPr>
        <w:t xml:space="preserve"> </w:t>
      </w:r>
    </w:p>
    <w:p w:rsidR="00070077" w:rsidRPr="00992028" w:rsidRDefault="00EA3447" w:rsidP="00992028">
      <w:pPr>
        <w:pStyle w:val="Recuodecorpodetexto31"/>
        <w:numPr>
          <w:ilvl w:val="0"/>
          <w:numId w:val="1"/>
        </w:numPr>
        <w:tabs>
          <w:tab w:val="left" w:pos="284"/>
          <w:tab w:val="left" w:pos="1421"/>
        </w:tabs>
        <w:spacing w:before="120" w:after="120"/>
        <w:ind w:left="0" w:firstLine="0"/>
        <w:rPr>
          <w:rFonts w:ascii="Arial" w:hAnsi="Arial" w:cs="Arial"/>
          <w:b/>
          <w:sz w:val="22"/>
          <w:szCs w:val="22"/>
        </w:rPr>
      </w:pPr>
      <w:r w:rsidRPr="00992028">
        <w:rPr>
          <w:rFonts w:ascii="Arial" w:hAnsi="Arial" w:cs="Arial"/>
          <w:b/>
          <w:sz w:val="22"/>
          <w:szCs w:val="22"/>
        </w:rPr>
        <w:t xml:space="preserve"> DIRETRIZES DOS SERVIÇOS DE GARANTIA E RESPONSABILIDADES DA CONTRATADA:</w:t>
      </w:r>
    </w:p>
    <w:p w:rsidR="00876524" w:rsidRPr="00992028" w:rsidRDefault="00D3772F" w:rsidP="00D3772F">
      <w:pPr>
        <w:pStyle w:val="Recuodecorpodetexto31"/>
        <w:numPr>
          <w:ilvl w:val="1"/>
          <w:numId w:val="1"/>
        </w:numPr>
        <w:tabs>
          <w:tab w:val="left" w:pos="851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76524" w:rsidRPr="00992028">
        <w:rPr>
          <w:rFonts w:ascii="Arial" w:hAnsi="Arial" w:cs="Arial"/>
          <w:sz w:val="22"/>
          <w:szCs w:val="22"/>
        </w:rPr>
        <w:t xml:space="preserve"> </w:t>
      </w:r>
      <w:r w:rsidR="000E1A14" w:rsidRPr="00992028">
        <w:rPr>
          <w:rFonts w:ascii="Arial" w:hAnsi="Arial" w:cs="Arial"/>
          <w:sz w:val="22"/>
          <w:szCs w:val="22"/>
        </w:rPr>
        <w:t xml:space="preserve">CONTRATANTE </w:t>
      </w:r>
      <w:r w:rsidR="00876524" w:rsidRPr="00992028">
        <w:rPr>
          <w:rFonts w:ascii="Arial" w:hAnsi="Arial" w:cs="Arial"/>
          <w:sz w:val="22"/>
          <w:szCs w:val="22"/>
        </w:rPr>
        <w:t>acionará a garantia mediante solicitação escrita, por meio de correio eletrônico.</w:t>
      </w:r>
    </w:p>
    <w:p w:rsidR="00876524" w:rsidRPr="00992028" w:rsidRDefault="00876524" w:rsidP="00D3772F">
      <w:pPr>
        <w:pStyle w:val="Recuodecorpodetexto31"/>
        <w:numPr>
          <w:ilvl w:val="1"/>
          <w:numId w:val="1"/>
        </w:numPr>
        <w:tabs>
          <w:tab w:val="left" w:pos="851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t xml:space="preserve">A conclusão da prestação da garantia deverá ser realizada em um prazo máximo de </w:t>
      </w:r>
      <w:r w:rsidRPr="00BC133F">
        <w:rPr>
          <w:rFonts w:ascii="Arial" w:hAnsi="Arial" w:cs="Arial"/>
          <w:b/>
          <w:sz w:val="22"/>
          <w:szCs w:val="22"/>
        </w:rPr>
        <w:t xml:space="preserve">30 </w:t>
      </w:r>
      <w:r w:rsidR="00BC133F" w:rsidRPr="00BC133F">
        <w:rPr>
          <w:rFonts w:ascii="Arial" w:hAnsi="Arial" w:cs="Arial"/>
          <w:b/>
          <w:sz w:val="22"/>
          <w:szCs w:val="22"/>
        </w:rPr>
        <w:t xml:space="preserve">(trinta) </w:t>
      </w:r>
      <w:r w:rsidRPr="00BC133F">
        <w:rPr>
          <w:rFonts w:ascii="Arial" w:hAnsi="Arial" w:cs="Arial"/>
          <w:b/>
          <w:sz w:val="22"/>
          <w:szCs w:val="22"/>
        </w:rPr>
        <w:t>dias</w:t>
      </w:r>
      <w:r w:rsidRPr="00992028">
        <w:rPr>
          <w:rFonts w:ascii="Arial" w:hAnsi="Arial" w:cs="Arial"/>
          <w:sz w:val="22"/>
          <w:szCs w:val="22"/>
        </w:rPr>
        <w:t xml:space="preserve"> contados da solicitação da contratante. </w:t>
      </w:r>
    </w:p>
    <w:p w:rsidR="00F41912" w:rsidRDefault="00876524" w:rsidP="00F41912">
      <w:pPr>
        <w:pStyle w:val="Recuodecorpodetexto31"/>
        <w:numPr>
          <w:ilvl w:val="1"/>
          <w:numId w:val="1"/>
        </w:numPr>
        <w:tabs>
          <w:tab w:val="left" w:pos="851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t>No caso de prestação de garantia, a Contratada será responsável pelo transporte do equipamento em garantia.</w:t>
      </w:r>
      <w:bookmarkStart w:id="0" w:name="_Ref265044"/>
    </w:p>
    <w:p w:rsidR="000E1A14" w:rsidRPr="00F41912" w:rsidRDefault="000E1A14" w:rsidP="00F41912">
      <w:pPr>
        <w:pStyle w:val="Recuodecorpodetexto31"/>
        <w:numPr>
          <w:ilvl w:val="2"/>
          <w:numId w:val="1"/>
        </w:numPr>
        <w:tabs>
          <w:tab w:val="left" w:pos="1560"/>
        </w:tabs>
        <w:spacing w:before="120" w:after="120"/>
        <w:ind w:left="851" w:hanging="567"/>
        <w:rPr>
          <w:rFonts w:ascii="Arial" w:hAnsi="Arial" w:cs="Arial"/>
          <w:sz w:val="22"/>
          <w:szCs w:val="22"/>
        </w:rPr>
      </w:pPr>
      <w:r w:rsidRPr="00F41912">
        <w:rPr>
          <w:rFonts w:ascii="Arial" w:hAnsi="Arial" w:cs="Arial"/>
          <w:sz w:val="22"/>
          <w:szCs w:val="22"/>
        </w:rPr>
        <w:t xml:space="preserve">O </w:t>
      </w:r>
      <w:r w:rsidR="00D3772F" w:rsidRPr="00F41912">
        <w:rPr>
          <w:rFonts w:ascii="Arial" w:hAnsi="Arial" w:cs="Arial"/>
          <w:sz w:val="22"/>
          <w:szCs w:val="22"/>
        </w:rPr>
        <w:t>m</w:t>
      </w:r>
      <w:r w:rsidRPr="00F41912">
        <w:rPr>
          <w:rFonts w:ascii="Arial" w:hAnsi="Arial" w:cs="Arial"/>
          <w:sz w:val="22"/>
          <w:szCs w:val="22"/>
        </w:rPr>
        <w:t xml:space="preserve">aterial deverá ser recolhido e devolvido na </w:t>
      </w:r>
      <w:r w:rsidRPr="00F41912">
        <w:rPr>
          <w:rFonts w:ascii="Arial" w:hAnsi="Arial" w:cs="Arial"/>
          <w:b/>
          <w:sz w:val="22"/>
          <w:szCs w:val="22"/>
        </w:rPr>
        <w:t>Rua Vicente Leite, 1281, Aldeota, Anexo II, 1º andar, Fortaleza - CE</w:t>
      </w:r>
      <w:r w:rsidRPr="00F41912">
        <w:rPr>
          <w:rFonts w:ascii="Arial" w:hAnsi="Arial" w:cs="Arial"/>
          <w:sz w:val="22"/>
          <w:szCs w:val="22"/>
        </w:rPr>
        <w:t>, no Núcleo de Manutenção do TRT, no horário de 8:00 às 15:00 horas, em dias úteis, de segunda a sexta-feira.</w:t>
      </w:r>
      <w:bookmarkEnd w:id="0"/>
    </w:p>
    <w:p w:rsidR="00D3772F" w:rsidRDefault="00EA3447" w:rsidP="00D3772F">
      <w:pPr>
        <w:pStyle w:val="Recuodecorpodetexto31"/>
        <w:numPr>
          <w:ilvl w:val="1"/>
          <w:numId w:val="1"/>
        </w:numPr>
        <w:tabs>
          <w:tab w:val="left" w:pos="851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0E1A14">
        <w:rPr>
          <w:rFonts w:ascii="Arial" w:hAnsi="Arial" w:cs="Arial"/>
          <w:sz w:val="22"/>
          <w:szCs w:val="22"/>
        </w:rPr>
        <w:t xml:space="preserve"> </w:t>
      </w:r>
      <w:r w:rsidRPr="00992028">
        <w:rPr>
          <w:rFonts w:ascii="Arial" w:hAnsi="Arial" w:cs="Arial"/>
          <w:sz w:val="22"/>
          <w:szCs w:val="22"/>
        </w:rPr>
        <w:t>Peças e componentes necessários para o reparo e fiel execução dos serviços de garantia devem ser fornecidos pela CONTRATADA sem custo adicional pela CONTRATANTE;</w:t>
      </w:r>
    </w:p>
    <w:p w:rsidR="00D3772F" w:rsidRDefault="00EA3447" w:rsidP="00D3772F">
      <w:pPr>
        <w:pStyle w:val="Recuodecorpodetexto31"/>
        <w:numPr>
          <w:ilvl w:val="1"/>
          <w:numId w:val="1"/>
        </w:numPr>
        <w:tabs>
          <w:tab w:val="left" w:pos="851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D3772F">
        <w:rPr>
          <w:rFonts w:ascii="Arial" w:hAnsi="Arial" w:cs="Arial"/>
          <w:sz w:val="22"/>
          <w:szCs w:val="22"/>
        </w:rPr>
        <w:t xml:space="preserve"> </w:t>
      </w:r>
      <w:r w:rsidRPr="00992028">
        <w:rPr>
          <w:rFonts w:ascii="Arial" w:hAnsi="Arial" w:cs="Arial"/>
          <w:sz w:val="22"/>
          <w:szCs w:val="22"/>
        </w:rPr>
        <w:t>A CONTRATADA deverá fornecer um número de protocolo para cada chamado aberto;</w:t>
      </w:r>
    </w:p>
    <w:p w:rsidR="00D3772F" w:rsidRDefault="00EA3447" w:rsidP="00F41912">
      <w:pPr>
        <w:pStyle w:val="Recuodecorpodetexto31"/>
        <w:numPr>
          <w:ilvl w:val="1"/>
          <w:numId w:val="1"/>
        </w:numPr>
        <w:tabs>
          <w:tab w:val="left" w:pos="851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t>Não deverá haver qualquer limitação para o número de chamados de garantia a serem abertos pel</w:t>
      </w:r>
      <w:r w:rsidR="00D3772F">
        <w:rPr>
          <w:rFonts w:ascii="Arial" w:hAnsi="Arial" w:cs="Arial"/>
          <w:sz w:val="22"/>
          <w:szCs w:val="22"/>
        </w:rPr>
        <w:t>a</w:t>
      </w:r>
      <w:r w:rsidRPr="00992028">
        <w:rPr>
          <w:rFonts w:ascii="Arial" w:hAnsi="Arial" w:cs="Arial"/>
          <w:sz w:val="22"/>
          <w:szCs w:val="22"/>
        </w:rPr>
        <w:t xml:space="preserve"> CONTRATANTE;</w:t>
      </w:r>
    </w:p>
    <w:p w:rsidR="00D3772F" w:rsidRDefault="00EA3447" w:rsidP="00F41912">
      <w:pPr>
        <w:pStyle w:val="Recuodecorpodetexto31"/>
        <w:numPr>
          <w:ilvl w:val="1"/>
          <w:numId w:val="1"/>
        </w:numPr>
        <w:tabs>
          <w:tab w:val="left" w:pos="851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lastRenderedPageBreak/>
        <w:t>Entende-se solução definitiva (Término de atendimento) a entrega de solução que elimine o problema definitivamente, restabelecendo a condição de perfeito e pleno funcionamento do equipamento no local onde está instalado;</w:t>
      </w:r>
      <w:r w:rsidR="00D3772F">
        <w:rPr>
          <w:rFonts w:ascii="Arial" w:hAnsi="Arial" w:cs="Arial"/>
          <w:sz w:val="22"/>
          <w:szCs w:val="22"/>
        </w:rPr>
        <w:t xml:space="preserve"> </w:t>
      </w:r>
    </w:p>
    <w:p w:rsidR="00D3772F" w:rsidRDefault="00EA3447" w:rsidP="00F41912">
      <w:pPr>
        <w:pStyle w:val="Recuodecorpodetexto31"/>
        <w:numPr>
          <w:ilvl w:val="1"/>
          <w:numId w:val="1"/>
        </w:numPr>
        <w:tabs>
          <w:tab w:val="left" w:pos="851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t>No final do atendimento, o técnico da CONTRATADA deverá elaborar relatório no qual conste o problema causador do chamado, a solução encontrada, as pendências, a data e hora do chamado, o início e do fim do atendimento;</w:t>
      </w:r>
      <w:r w:rsidR="00D3772F">
        <w:rPr>
          <w:rFonts w:ascii="Arial" w:hAnsi="Arial" w:cs="Arial"/>
          <w:sz w:val="22"/>
          <w:szCs w:val="22"/>
        </w:rPr>
        <w:t xml:space="preserve"> </w:t>
      </w:r>
    </w:p>
    <w:p w:rsidR="00070077" w:rsidRDefault="00EA3447" w:rsidP="00F41912">
      <w:pPr>
        <w:pStyle w:val="Recuodecorpodetexto31"/>
        <w:numPr>
          <w:ilvl w:val="1"/>
          <w:numId w:val="1"/>
        </w:numPr>
        <w:tabs>
          <w:tab w:val="left" w:pos="851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t>Esse relatório deverá possuir a concordância e a assinatura de um técnico da CONTRATANTE e da FABRICANTE/CONTRATADA.</w:t>
      </w:r>
    </w:p>
    <w:p w:rsidR="00D3772F" w:rsidRPr="00992028" w:rsidRDefault="00D3772F" w:rsidP="00D3772F">
      <w:pPr>
        <w:pStyle w:val="Recuodecorpodetexto31"/>
        <w:tabs>
          <w:tab w:val="left" w:pos="851"/>
          <w:tab w:val="left" w:pos="1418"/>
        </w:tabs>
        <w:spacing w:before="120" w:after="120"/>
        <w:ind w:left="851" w:firstLine="0"/>
        <w:rPr>
          <w:rFonts w:ascii="Arial" w:hAnsi="Arial" w:cs="Arial"/>
          <w:sz w:val="22"/>
          <w:szCs w:val="22"/>
        </w:rPr>
      </w:pPr>
    </w:p>
    <w:p w:rsidR="00070077" w:rsidRPr="00DB1F48" w:rsidRDefault="00EA3447" w:rsidP="00DB1F48">
      <w:pPr>
        <w:pStyle w:val="Recuodecorpodetexto31"/>
        <w:numPr>
          <w:ilvl w:val="0"/>
          <w:numId w:val="1"/>
        </w:numPr>
        <w:tabs>
          <w:tab w:val="left" w:pos="284"/>
          <w:tab w:val="left" w:pos="1421"/>
        </w:tabs>
        <w:spacing w:before="120" w:after="120"/>
        <w:ind w:left="0" w:firstLine="0"/>
        <w:rPr>
          <w:rFonts w:ascii="Arial" w:hAnsi="Arial" w:cs="Arial"/>
          <w:b/>
          <w:sz w:val="22"/>
          <w:szCs w:val="22"/>
        </w:rPr>
      </w:pPr>
      <w:r w:rsidRPr="00D3772F">
        <w:rPr>
          <w:rFonts w:ascii="Arial" w:hAnsi="Arial" w:cs="Arial"/>
          <w:b/>
          <w:sz w:val="22"/>
          <w:szCs w:val="22"/>
        </w:rPr>
        <w:t>DAS PENALIDADES</w:t>
      </w:r>
    </w:p>
    <w:p w:rsidR="00070077" w:rsidRPr="00992028" w:rsidRDefault="00EA3447" w:rsidP="00920E10">
      <w:pPr>
        <w:pStyle w:val="Recuodecorpodetexto31"/>
        <w:numPr>
          <w:ilvl w:val="1"/>
          <w:numId w:val="1"/>
        </w:numPr>
        <w:tabs>
          <w:tab w:val="left" w:pos="851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t>Pela inexecução total ou parcial deste Termo serão aplicadas, cumulativamente ou não, penalidades na forma a seguir, garantida a prévia defesa:</w:t>
      </w:r>
    </w:p>
    <w:p w:rsidR="00070077" w:rsidRPr="00992028" w:rsidRDefault="00EA3447" w:rsidP="00D3772F">
      <w:pPr>
        <w:spacing w:line="360" w:lineRule="auto"/>
        <w:ind w:left="851"/>
        <w:jc w:val="both"/>
      </w:pPr>
      <w:r w:rsidRPr="00992028">
        <w:rPr>
          <w:b/>
        </w:rPr>
        <w:t xml:space="preserve">I </w:t>
      </w:r>
      <w:r w:rsidRPr="00992028">
        <w:t xml:space="preserve">– </w:t>
      </w:r>
      <w:r w:rsidRPr="00D3772F">
        <w:rPr>
          <w:b/>
        </w:rPr>
        <w:t>ADVERTÊNCIA</w:t>
      </w:r>
      <w:r w:rsidRPr="00992028">
        <w:t>, nas hipóteses de execução irregular de que não resulte prejuízo para o serviço d</w:t>
      </w:r>
      <w:r w:rsidR="00D3772F">
        <w:t>a</w:t>
      </w:r>
      <w:r w:rsidRPr="00992028">
        <w:t xml:space="preserve"> CONTRATANTE;</w:t>
      </w:r>
    </w:p>
    <w:p w:rsidR="00070077" w:rsidRPr="00992028" w:rsidRDefault="00EA3447" w:rsidP="00D3772F">
      <w:pPr>
        <w:spacing w:line="360" w:lineRule="auto"/>
        <w:ind w:left="851"/>
        <w:jc w:val="both"/>
      </w:pPr>
      <w:r w:rsidRPr="00992028">
        <w:rPr>
          <w:b/>
        </w:rPr>
        <w:t>II</w:t>
      </w:r>
      <w:r w:rsidRPr="00992028">
        <w:t xml:space="preserve"> – </w:t>
      </w:r>
      <w:r w:rsidRPr="00D3772F">
        <w:rPr>
          <w:b/>
        </w:rPr>
        <w:t>MULTA</w:t>
      </w:r>
      <w:r w:rsidR="00D3772F">
        <w:t>,</w:t>
      </w:r>
      <w:r w:rsidRPr="00992028">
        <w:t xml:space="preserve"> nos seguintes termos:</w:t>
      </w:r>
    </w:p>
    <w:p w:rsidR="00070077" w:rsidRPr="00992028" w:rsidRDefault="00EA3447" w:rsidP="00D3772F">
      <w:pPr>
        <w:spacing w:line="360" w:lineRule="auto"/>
        <w:ind w:left="851"/>
        <w:jc w:val="both"/>
      </w:pPr>
      <w:r w:rsidRPr="00992028">
        <w:rPr>
          <w:b/>
        </w:rPr>
        <w:t>a)</w:t>
      </w:r>
      <w:r w:rsidRPr="00992028">
        <w:t xml:space="preserve"> </w:t>
      </w:r>
      <w:r w:rsidRPr="00992028">
        <w:rPr>
          <w:b/>
        </w:rPr>
        <w:t>multa</w:t>
      </w:r>
      <w:r w:rsidRPr="00992028">
        <w:t xml:space="preserve">, no percentual de </w:t>
      </w:r>
      <w:r w:rsidR="00BC133F">
        <w:t>0,2</w:t>
      </w:r>
      <w:r w:rsidRPr="00992028">
        <w:t>% (</w:t>
      </w:r>
      <w:r w:rsidR="00BC133F">
        <w:t>dois décimos po</w:t>
      </w:r>
      <w:r w:rsidRPr="00992028">
        <w:t xml:space="preserve">r cento) por </w:t>
      </w:r>
      <w:r w:rsidR="00920E10">
        <w:t>dia</w:t>
      </w:r>
      <w:r w:rsidRPr="00992028">
        <w:t xml:space="preserve">, </w:t>
      </w:r>
      <w:r w:rsidR="00BC133F">
        <w:t xml:space="preserve">calculada sobre o valor total da </w:t>
      </w:r>
      <w:r w:rsidR="001476AD">
        <w:t>contratação</w:t>
      </w:r>
      <w:r w:rsidRPr="00992028">
        <w:t>, pelos atrasos injustificados na solução definitiva dos chamados em garantia, cujos prazos estão detalhados no</w:t>
      </w:r>
      <w:r w:rsidR="00BC133F">
        <w:t xml:space="preserve"> item</w:t>
      </w:r>
      <w:r w:rsidRPr="00992028">
        <w:t xml:space="preserve"> 3.</w:t>
      </w:r>
      <w:r w:rsidR="00BC133F">
        <w:t>2</w:t>
      </w:r>
      <w:r w:rsidRPr="00992028">
        <w:t xml:space="preserve">. As apurações referentes aos atrasos injustificados na solução final dos chamados serão realizadas de forma independente, contudo o percentual resultante no mês será limitado a </w:t>
      </w:r>
      <w:r w:rsidR="001476AD">
        <w:t>10</w:t>
      </w:r>
      <w:r w:rsidRPr="00992028">
        <w:t>% (</w:t>
      </w:r>
      <w:r w:rsidR="00F527DC">
        <w:t>dez</w:t>
      </w:r>
      <w:bookmarkStart w:id="1" w:name="_GoBack"/>
      <w:bookmarkEnd w:id="1"/>
      <w:r w:rsidRPr="00992028">
        <w:t xml:space="preserve"> por cento) sobre o </w:t>
      </w:r>
      <w:r w:rsidR="00BC133F">
        <w:t xml:space="preserve">valor total da </w:t>
      </w:r>
      <w:r w:rsidR="001476AD">
        <w:t>contratação</w:t>
      </w:r>
      <w:r w:rsidR="00BC133F">
        <w:t>.</w:t>
      </w:r>
    </w:p>
    <w:p w:rsidR="00070077" w:rsidRDefault="00EA3447" w:rsidP="00D3772F">
      <w:pPr>
        <w:spacing w:line="360" w:lineRule="auto"/>
        <w:ind w:left="851"/>
        <w:jc w:val="both"/>
      </w:pPr>
      <w:r w:rsidRPr="00992028">
        <w:rPr>
          <w:b/>
        </w:rPr>
        <w:t>III</w:t>
      </w:r>
      <w:r w:rsidRPr="00992028">
        <w:t xml:space="preserve"> – </w:t>
      </w:r>
      <w:r w:rsidRPr="00920E10">
        <w:rPr>
          <w:b/>
        </w:rPr>
        <w:t>IMPEDIMENTO</w:t>
      </w:r>
      <w:r w:rsidRPr="00920E10">
        <w:t xml:space="preserve"> de licitar e contratar com a União</w:t>
      </w:r>
      <w:r w:rsidRPr="00992028">
        <w:t>, e descredenciamento do SICAF, pelo prazo de até 5 (cinco) anos, sem prejuízo das multas previstas neste Contrato e das demais cominações legais, quando a CONTRATADA apresentar documentação falsa, ensejar retardamento da execução de seu objeto, não mantiver a proposta, falhar ou fraudar a execução no Contrato, comportar-se de modo inidôneo, fizer declaração falsa ou cometer fraude fiscal.</w:t>
      </w:r>
    </w:p>
    <w:p w:rsidR="006F4BE3" w:rsidRPr="00992028" w:rsidRDefault="006F4BE3" w:rsidP="00D3772F">
      <w:pPr>
        <w:spacing w:line="360" w:lineRule="auto"/>
        <w:ind w:left="851"/>
        <w:jc w:val="both"/>
      </w:pPr>
    </w:p>
    <w:p w:rsidR="00070077" w:rsidRPr="00992028" w:rsidRDefault="006F4BE3" w:rsidP="006F4BE3">
      <w:pPr>
        <w:pStyle w:val="Recuodecorpodetexto31"/>
        <w:numPr>
          <w:ilvl w:val="2"/>
          <w:numId w:val="1"/>
        </w:numPr>
        <w:tabs>
          <w:tab w:val="left" w:pos="1560"/>
        </w:tabs>
        <w:spacing w:before="120" w:after="120"/>
        <w:ind w:left="851" w:hanging="567"/>
        <w:rPr>
          <w:rFonts w:ascii="Arial" w:hAnsi="Arial" w:cs="Arial"/>
          <w:sz w:val="22"/>
          <w:szCs w:val="22"/>
        </w:rPr>
      </w:pPr>
      <w:r w:rsidRPr="006F4BE3">
        <w:rPr>
          <w:rFonts w:ascii="Arial" w:hAnsi="Arial" w:cs="Arial"/>
          <w:sz w:val="22"/>
          <w:szCs w:val="22"/>
        </w:rPr>
        <w:t>O</w:t>
      </w:r>
      <w:r w:rsidR="00EA3447" w:rsidRPr="00992028">
        <w:rPr>
          <w:rFonts w:ascii="Arial" w:hAnsi="Arial" w:cs="Arial"/>
          <w:sz w:val="22"/>
          <w:szCs w:val="22"/>
        </w:rPr>
        <w:t xml:space="preserve"> atraso injustificado na entrega </w:t>
      </w:r>
      <w:r w:rsidRPr="006F4BE3">
        <w:rPr>
          <w:rFonts w:ascii="Arial" w:hAnsi="Arial" w:cs="Arial"/>
          <w:sz w:val="22"/>
          <w:szCs w:val="22"/>
        </w:rPr>
        <w:t xml:space="preserve">do objeto em garantia </w:t>
      </w:r>
      <w:r w:rsidR="00EA3447" w:rsidRPr="00992028">
        <w:rPr>
          <w:rFonts w:ascii="Arial" w:hAnsi="Arial" w:cs="Arial"/>
          <w:sz w:val="22"/>
          <w:szCs w:val="22"/>
        </w:rPr>
        <w:t xml:space="preserve">por mais de </w:t>
      </w:r>
      <w:r w:rsidRPr="006F4BE3">
        <w:rPr>
          <w:rFonts w:ascii="Arial" w:hAnsi="Arial" w:cs="Arial"/>
          <w:sz w:val="22"/>
          <w:szCs w:val="22"/>
        </w:rPr>
        <w:t xml:space="preserve">30 (trinta) dias </w:t>
      </w:r>
      <w:r w:rsidR="00EA3447" w:rsidRPr="00992028">
        <w:rPr>
          <w:rFonts w:ascii="Arial" w:hAnsi="Arial" w:cs="Arial"/>
          <w:sz w:val="22"/>
          <w:szCs w:val="22"/>
        </w:rPr>
        <w:t>caracterizará o descumprimento</w:t>
      </w:r>
      <w:r w:rsidRPr="006F4BE3">
        <w:rPr>
          <w:rFonts w:ascii="Arial" w:hAnsi="Arial" w:cs="Arial"/>
          <w:sz w:val="22"/>
          <w:szCs w:val="22"/>
        </w:rPr>
        <w:t xml:space="preserve"> total da obrigação.</w:t>
      </w:r>
    </w:p>
    <w:p w:rsidR="00070077" w:rsidRPr="00992028" w:rsidRDefault="00EA3447" w:rsidP="006F4BE3">
      <w:pPr>
        <w:pStyle w:val="Recuodecorpodetexto31"/>
        <w:numPr>
          <w:ilvl w:val="2"/>
          <w:numId w:val="1"/>
        </w:numPr>
        <w:tabs>
          <w:tab w:val="left" w:pos="1560"/>
        </w:tabs>
        <w:spacing w:before="120" w:after="120"/>
        <w:ind w:left="851" w:hanging="567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lastRenderedPageBreak/>
        <w:t>As penalidades aplicadas poderão ser relevadas nas hipóteses de caso fortuito ou força maior, devidamente justificadas e comprovadas, a juízo da Administração.</w:t>
      </w:r>
    </w:p>
    <w:p w:rsidR="00070077" w:rsidRPr="00992028" w:rsidRDefault="00EA3447" w:rsidP="006F4BE3">
      <w:pPr>
        <w:pStyle w:val="Recuodecorpodetexto31"/>
        <w:numPr>
          <w:ilvl w:val="2"/>
          <w:numId w:val="1"/>
        </w:numPr>
        <w:tabs>
          <w:tab w:val="left" w:pos="1560"/>
        </w:tabs>
        <w:spacing w:before="120" w:after="120"/>
        <w:ind w:left="851" w:hanging="567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t>Do ato que aplicar a penalidade caberá recurso no prazo de 5 (cinco) dias úteis a contar da intimação do ato, nos termos do art. 109, inciso I, alínea “f”, da Lei nº 8.666/93.</w:t>
      </w:r>
    </w:p>
    <w:p w:rsidR="00070077" w:rsidRPr="00992028" w:rsidRDefault="00EA3447" w:rsidP="006F4BE3">
      <w:pPr>
        <w:pStyle w:val="Recuodecorpodetexto31"/>
        <w:numPr>
          <w:ilvl w:val="2"/>
          <w:numId w:val="1"/>
        </w:numPr>
        <w:tabs>
          <w:tab w:val="left" w:pos="1560"/>
        </w:tabs>
        <w:spacing w:before="120" w:after="120"/>
        <w:ind w:left="851" w:hanging="567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t>Em caso de descumprimento deste Termo, além das penalidades acima mencionadas, poderão ser aplicadas à Contratada as sanções previstas na Lei nº 8.666/93, sem prejuízo da reparação dos danos causados ao Contratante.</w:t>
      </w:r>
    </w:p>
    <w:p w:rsidR="00070077" w:rsidRPr="00992028" w:rsidRDefault="00EA3447" w:rsidP="006F4BE3">
      <w:pPr>
        <w:pStyle w:val="Recuodecorpodetexto31"/>
        <w:numPr>
          <w:ilvl w:val="1"/>
          <w:numId w:val="1"/>
        </w:numPr>
        <w:tabs>
          <w:tab w:val="left" w:pos="851"/>
        </w:tabs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992028">
        <w:rPr>
          <w:rFonts w:ascii="Arial" w:hAnsi="Arial" w:cs="Arial"/>
          <w:sz w:val="22"/>
          <w:szCs w:val="22"/>
        </w:rPr>
        <w:t>As multas previstas acima são independentes entre si, podendo ser aplicadas isolada ou cumulativamente.</w:t>
      </w:r>
    </w:p>
    <w:p w:rsidR="00070077" w:rsidRPr="00992028" w:rsidRDefault="00EA3447">
      <w:pPr>
        <w:spacing w:line="360" w:lineRule="auto"/>
        <w:jc w:val="both"/>
      </w:pPr>
      <w:r w:rsidRPr="00992028">
        <w:t xml:space="preserve"> </w:t>
      </w:r>
    </w:p>
    <w:p w:rsidR="00070077" w:rsidRPr="00992028" w:rsidRDefault="00EA3447">
      <w:pPr>
        <w:spacing w:line="360" w:lineRule="auto"/>
        <w:jc w:val="both"/>
      </w:pPr>
      <w:r w:rsidRPr="00992028">
        <w:t>E, após haverem lido e concordado, as partes assinam o presente Instrumento, em 2 (duas) vias de igual teor e forma e para um só efeito de direito, na presença de 2 (duas) testemunhas abaixo assinadas.</w:t>
      </w:r>
    </w:p>
    <w:p w:rsidR="00070077" w:rsidRPr="00992028" w:rsidRDefault="00EA3447">
      <w:pPr>
        <w:jc w:val="both"/>
      </w:pPr>
      <w:r w:rsidRPr="00992028">
        <w:t xml:space="preserve"> </w:t>
      </w:r>
    </w:p>
    <w:p w:rsidR="00070077" w:rsidRPr="00992028" w:rsidRDefault="00EA3447">
      <w:pPr>
        <w:jc w:val="both"/>
      </w:pPr>
      <w:r w:rsidRPr="00992028">
        <w:t>Fortaleza-</w:t>
      </w:r>
      <w:proofErr w:type="gramStart"/>
      <w:r w:rsidRPr="00992028">
        <w:t xml:space="preserve">CE,   </w:t>
      </w:r>
      <w:proofErr w:type="gramEnd"/>
      <w:r w:rsidRPr="00992028">
        <w:t xml:space="preserve">         de                             de  2019.</w:t>
      </w:r>
    </w:p>
    <w:p w:rsidR="00070077" w:rsidRPr="00992028" w:rsidRDefault="00EA3447">
      <w:pPr>
        <w:jc w:val="both"/>
      </w:pPr>
      <w:r w:rsidRPr="00992028">
        <w:t xml:space="preserve"> </w:t>
      </w:r>
    </w:p>
    <w:p w:rsidR="00070077" w:rsidRPr="00992028" w:rsidRDefault="00EA3447">
      <w:pPr>
        <w:jc w:val="both"/>
      </w:pPr>
      <w:r w:rsidRPr="00992028">
        <w:t>_____________________________________________________</w:t>
      </w:r>
    </w:p>
    <w:p w:rsidR="00070077" w:rsidRPr="006F4BE3" w:rsidRDefault="00EA3447">
      <w:pPr>
        <w:jc w:val="both"/>
        <w:rPr>
          <w:b/>
        </w:rPr>
      </w:pPr>
      <w:r w:rsidRPr="006F4BE3">
        <w:rPr>
          <w:b/>
        </w:rPr>
        <w:t>TRIBUNAL REGIONAL DO TRABALHO DA 7ª REGIÃO</w:t>
      </w:r>
    </w:p>
    <w:p w:rsidR="00070077" w:rsidRPr="00992028" w:rsidRDefault="00EA3447">
      <w:pPr>
        <w:jc w:val="both"/>
      </w:pPr>
      <w:r w:rsidRPr="00992028">
        <w:t>NEIARA SÃO THIAGO CYSNE FROTA</w:t>
      </w:r>
    </w:p>
    <w:p w:rsidR="00070077" w:rsidRPr="00992028" w:rsidRDefault="00EA3447">
      <w:pPr>
        <w:jc w:val="both"/>
      </w:pPr>
      <w:r w:rsidRPr="00992028">
        <w:t>DIRETORA GERAL</w:t>
      </w:r>
    </w:p>
    <w:p w:rsidR="00070077" w:rsidRPr="00992028" w:rsidRDefault="00EA3447">
      <w:pPr>
        <w:jc w:val="both"/>
      </w:pPr>
      <w:r w:rsidRPr="00992028">
        <w:t>CONTRATANTE</w:t>
      </w:r>
    </w:p>
    <w:p w:rsidR="00070077" w:rsidRPr="00992028" w:rsidRDefault="00EA3447">
      <w:pPr>
        <w:jc w:val="both"/>
      </w:pPr>
      <w:r w:rsidRPr="00992028">
        <w:t xml:space="preserve"> </w:t>
      </w:r>
    </w:p>
    <w:p w:rsidR="00070077" w:rsidRPr="00992028" w:rsidRDefault="00EA3447">
      <w:pPr>
        <w:jc w:val="both"/>
      </w:pPr>
      <w:r w:rsidRPr="00992028">
        <w:t>_____________________________________________________</w:t>
      </w:r>
    </w:p>
    <w:p w:rsidR="00070077" w:rsidRPr="006F4BE3" w:rsidRDefault="00EA3447">
      <w:pPr>
        <w:jc w:val="both"/>
        <w:rPr>
          <w:b/>
        </w:rPr>
      </w:pPr>
      <w:r w:rsidRPr="006F4BE3">
        <w:rPr>
          <w:b/>
        </w:rPr>
        <w:t>EMPRESA</w:t>
      </w:r>
    </w:p>
    <w:p w:rsidR="00070077" w:rsidRPr="00992028" w:rsidRDefault="00EA3447">
      <w:pPr>
        <w:jc w:val="both"/>
      </w:pPr>
      <w:r w:rsidRPr="00992028">
        <w:t>REPRESENTANTE LEGAL</w:t>
      </w:r>
    </w:p>
    <w:p w:rsidR="00070077" w:rsidRPr="00992028" w:rsidRDefault="00EA3447">
      <w:pPr>
        <w:jc w:val="both"/>
      </w:pPr>
      <w:r w:rsidRPr="00992028">
        <w:t>CONTRATADA</w:t>
      </w:r>
    </w:p>
    <w:p w:rsidR="00070077" w:rsidRPr="00992028" w:rsidRDefault="00EA3447">
      <w:pPr>
        <w:jc w:val="both"/>
      </w:pPr>
      <w:r w:rsidRPr="00992028">
        <w:t xml:space="preserve"> </w:t>
      </w:r>
    </w:p>
    <w:p w:rsidR="00070077" w:rsidRPr="00992028" w:rsidRDefault="00EA3447">
      <w:pPr>
        <w:jc w:val="both"/>
      </w:pPr>
      <w:r w:rsidRPr="00992028">
        <w:t xml:space="preserve"> </w:t>
      </w:r>
    </w:p>
    <w:p w:rsidR="00070077" w:rsidRPr="00992028" w:rsidRDefault="00070077">
      <w:pPr>
        <w:jc w:val="center"/>
        <w:rPr>
          <w:b/>
        </w:rPr>
      </w:pPr>
    </w:p>
    <w:sectPr w:rsidR="00070077" w:rsidRPr="00992028">
      <w:headerReference w:type="default" r:id="rId7"/>
      <w:pgSz w:w="11909" w:h="16834"/>
      <w:pgMar w:top="1440" w:right="1440" w:bottom="1440" w:left="1440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64" w:rsidRDefault="00EA3447">
      <w:pPr>
        <w:spacing w:line="240" w:lineRule="auto"/>
      </w:pPr>
      <w:r>
        <w:separator/>
      </w:r>
    </w:p>
  </w:endnote>
  <w:endnote w:type="continuationSeparator" w:id="0">
    <w:p w:rsidR="00256764" w:rsidRDefault="00EA3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64" w:rsidRDefault="00EA3447">
      <w:pPr>
        <w:spacing w:line="240" w:lineRule="auto"/>
      </w:pPr>
      <w:r>
        <w:separator/>
      </w:r>
    </w:p>
  </w:footnote>
  <w:footnote w:type="continuationSeparator" w:id="0">
    <w:p w:rsidR="00256764" w:rsidRDefault="00EA3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77" w:rsidRDefault="00EA3447">
    <w:pPr>
      <w:jc w:val="center"/>
    </w:pPr>
    <w:r>
      <w:rPr>
        <w:noProof/>
      </w:rPr>
      <w:drawing>
        <wp:inline distT="114300" distB="114300" distL="114300" distR="114300">
          <wp:extent cx="690563" cy="71874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718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0077" w:rsidRDefault="00EA3447">
    <w:pPr>
      <w:jc w:val="center"/>
    </w:pPr>
    <w:r>
      <w:t>PODER JUDICIÁRIO</w:t>
    </w:r>
  </w:p>
  <w:p w:rsidR="00070077" w:rsidRDefault="00EA3447">
    <w:pPr>
      <w:jc w:val="center"/>
    </w:pPr>
    <w:r>
      <w:t>JUSTIÇA DO TRABALHO</w:t>
    </w:r>
  </w:p>
  <w:p w:rsidR="00070077" w:rsidRDefault="00EA3447">
    <w:pPr>
      <w:jc w:val="center"/>
    </w:pPr>
    <w:r>
      <w:t>TRIBUNAL REGIONAL DO TRABALHO DA 7ª REGIÃO</w:t>
    </w:r>
  </w:p>
  <w:p w:rsidR="00070077" w:rsidRDefault="007613FA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DIVISÃO DE MANUTENÇÃO E PROJETOS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46A13DC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Arial" w:hAnsi="Arial"/>
        <w:b/>
        <w:bCs/>
        <w:sz w:val="22"/>
        <w:szCs w:val="22"/>
      </w:rPr>
    </w:lvl>
    <w:lvl w:ilvl="1">
      <w:start w:val="1"/>
      <w:numFmt w:val="decimal"/>
      <w:lvlText w:val="     %1.%2."/>
      <w:lvlJc w:val="left"/>
      <w:pPr>
        <w:tabs>
          <w:tab w:val="num" w:pos="67"/>
        </w:tabs>
        <w:ind w:left="1495" w:hanging="360"/>
      </w:pPr>
      <w:rPr>
        <w:rFonts w:ascii="Arial" w:hAnsi="Arial"/>
        <w:b/>
        <w:bCs/>
        <w:i w:val="0"/>
        <w:sz w:val="22"/>
        <w:szCs w:val="22"/>
      </w:rPr>
    </w:lvl>
    <w:lvl w:ilvl="2">
      <w:start w:val="1"/>
      <w:numFmt w:val="decimal"/>
      <w:lvlText w:val="           %1.%2.%3."/>
      <w:lvlJc w:val="left"/>
      <w:pPr>
        <w:tabs>
          <w:tab w:val="num" w:pos="-577"/>
        </w:tabs>
        <w:ind w:left="1211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lowerLetter"/>
      <w:lvlText w:val="                 %4."/>
      <w:lvlJc w:val="left"/>
      <w:pPr>
        <w:tabs>
          <w:tab w:val="num" w:pos="-1362"/>
        </w:tabs>
        <w:ind w:left="786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1134"/>
        </w:tabs>
        <w:ind w:left="3642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1134"/>
        </w:tabs>
        <w:ind w:left="4002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1134"/>
        </w:tabs>
        <w:ind w:left="4362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1134"/>
        </w:tabs>
        <w:ind w:left="4722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1134"/>
        </w:tabs>
        <w:ind w:left="5082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77"/>
    <w:rsid w:val="00070077"/>
    <w:rsid w:val="000E1A14"/>
    <w:rsid w:val="001476AD"/>
    <w:rsid w:val="00256764"/>
    <w:rsid w:val="002C3ECF"/>
    <w:rsid w:val="006F4BE3"/>
    <w:rsid w:val="007613FA"/>
    <w:rsid w:val="00876524"/>
    <w:rsid w:val="00920E10"/>
    <w:rsid w:val="00992028"/>
    <w:rsid w:val="00BC133F"/>
    <w:rsid w:val="00D3772F"/>
    <w:rsid w:val="00DB1F48"/>
    <w:rsid w:val="00DE199C"/>
    <w:rsid w:val="00EA3447"/>
    <w:rsid w:val="00F41912"/>
    <w:rsid w:val="00F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C95C1-1388-49DE-B128-C95FAB3E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13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3FA"/>
  </w:style>
  <w:style w:type="paragraph" w:styleId="Rodap">
    <w:name w:val="footer"/>
    <w:basedOn w:val="Normal"/>
    <w:link w:val="RodapChar"/>
    <w:uiPriority w:val="99"/>
    <w:unhideWhenUsed/>
    <w:rsid w:val="007613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3FA"/>
  </w:style>
  <w:style w:type="paragraph" w:customStyle="1" w:styleId="Recuodecorpodetexto31">
    <w:name w:val="Recuo de corpo de texto 31"/>
    <w:basedOn w:val="Normal"/>
    <w:rsid w:val="00876524"/>
    <w:pPr>
      <w:suppressAutoHyphens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epargpadro2">
    <w:name w:val="Fonte parág. padrão2"/>
    <w:rsid w:val="0087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Divania Maria Alcantara Soares</dc:creator>
  <cp:lastModifiedBy>Rafael Martins Gomes Nascimento</cp:lastModifiedBy>
  <cp:revision>3</cp:revision>
  <dcterms:created xsi:type="dcterms:W3CDTF">2019-05-08T14:34:00Z</dcterms:created>
  <dcterms:modified xsi:type="dcterms:W3CDTF">2019-05-08T17:00:00Z</dcterms:modified>
</cp:coreProperties>
</file>