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33FFB" w14:textId="20062558" w:rsidR="00B548C7" w:rsidRPr="000027D4" w:rsidRDefault="007A619F" w:rsidP="008B77F7">
      <w:pPr>
        <w:tabs>
          <w:tab w:val="left" w:pos="3763"/>
        </w:tabs>
        <w:jc w:val="center"/>
        <w:rPr>
          <w:color w:val="FF0000"/>
        </w:rPr>
      </w:pPr>
      <w:r w:rsidRPr="000027D4">
        <w:rPr>
          <w:rFonts w:ascii="Arial" w:eastAsia="Arial" w:hAnsi="Arial" w:cs="Arial"/>
          <w:noProof/>
          <w:color w:val="FF0000"/>
          <w:sz w:val="22"/>
          <w:szCs w:val="22"/>
        </w:rPr>
        <w:drawing>
          <wp:inline distT="0" distB="0" distL="0" distR="0" wp14:anchorId="716BA827" wp14:editId="4A1ECD6A">
            <wp:extent cx="885825" cy="965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6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9A681C" w14:textId="132C27F9" w:rsidR="00B548C7" w:rsidRPr="00F2298F" w:rsidRDefault="007A619F" w:rsidP="008B77F7">
      <w:pPr>
        <w:tabs>
          <w:tab w:val="left" w:pos="3763"/>
        </w:tabs>
        <w:jc w:val="center"/>
      </w:pPr>
      <w:r w:rsidRPr="00F2298F">
        <w:rPr>
          <w:rFonts w:ascii="Arial" w:eastAsia="Arial" w:hAnsi="Arial" w:cs="Arial"/>
          <w:b/>
          <w:sz w:val="22"/>
          <w:szCs w:val="22"/>
        </w:rPr>
        <w:t>PODER JUDICIÁRIO</w:t>
      </w:r>
    </w:p>
    <w:p w14:paraId="4F98D18A" w14:textId="77777777" w:rsidR="00B548C7" w:rsidRPr="00F2298F" w:rsidRDefault="007A619F">
      <w:pPr>
        <w:jc w:val="center"/>
      </w:pPr>
      <w:r w:rsidRPr="00F2298F">
        <w:rPr>
          <w:rFonts w:ascii="Arial" w:eastAsia="Arial" w:hAnsi="Arial" w:cs="Arial"/>
          <w:b/>
          <w:sz w:val="22"/>
          <w:szCs w:val="22"/>
        </w:rPr>
        <w:t>JUSTIÇA DO TRABALHO</w:t>
      </w:r>
    </w:p>
    <w:p w14:paraId="34AB6D08" w14:textId="77777777" w:rsidR="00B548C7" w:rsidRPr="00F2298F" w:rsidRDefault="007A619F">
      <w:pPr>
        <w:jc w:val="center"/>
      </w:pPr>
      <w:r w:rsidRPr="00F2298F">
        <w:rPr>
          <w:rFonts w:ascii="Arial" w:eastAsia="Arial" w:hAnsi="Arial" w:cs="Arial"/>
          <w:b/>
          <w:sz w:val="22"/>
          <w:szCs w:val="22"/>
        </w:rPr>
        <w:t>TRIBUNAL REGIONAL DO TRABALHO DA 7ª REGIÃO</w:t>
      </w:r>
    </w:p>
    <w:p w14:paraId="2F8293D7" w14:textId="77777777" w:rsidR="00B548C7" w:rsidRPr="00F2298F" w:rsidRDefault="00B548C7">
      <w:pPr>
        <w:tabs>
          <w:tab w:val="left" w:pos="8505"/>
        </w:tabs>
        <w:ind w:left="4111"/>
        <w:jc w:val="both"/>
        <w:rPr>
          <w:rFonts w:ascii="Arial" w:eastAsia="Arial" w:hAnsi="Arial" w:cs="Arial"/>
          <w:b/>
          <w:sz w:val="22"/>
          <w:szCs w:val="22"/>
        </w:rPr>
      </w:pPr>
    </w:p>
    <w:p w14:paraId="088AD6F9" w14:textId="77777777" w:rsidR="00B548C7" w:rsidRDefault="00B548C7">
      <w:pPr>
        <w:tabs>
          <w:tab w:val="left" w:pos="8505"/>
        </w:tabs>
        <w:ind w:left="414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5DC45957" w14:textId="77777777" w:rsidR="00F1207D" w:rsidRPr="00F2298F" w:rsidRDefault="00F1207D">
      <w:pPr>
        <w:tabs>
          <w:tab w:val="left" w:pos="8505"/>
        </w:tabs>
        <w:ind w:left="4140"/>
        <w:jc w:val="both"/>
        <w:rPr>
          <w:rFonts w:ascii="Arial" w:eastAsia="Arial" w:hAnsi="Arial" w:cs="Arial"/>
          <w:b/>
          <w:sz w:val="22"/>
          <w:szCs w:val="22"/>
        </w:rPr>
      </w:pPr>
    </w:p>
    <w:p w14:paraId="5165CFDE" w14:textId="31808695" w:rsidR="00B548C7" w:rsidRPr="00F2298F" w:rsidRDefault="00197CD2">
      <w:pPr>
        <w:tabs>
          <w:tab w:val="left" w:pos="8505"/>
        </w:tabs>
        <w:ind w:left="4140"/>
        <w:jc w:val="both"/>
      </w:pPr>
      <w:r>
        <w:rPr>
          <w:rFonts w:ascii="Arial" w:eastAsia="Arial" w:hAnsi="Arial" w:cs="Arial"/>
          <w:b/>
          <w:sz w:val="22"/>
          <w:szCs w:val="22"/>
        </w:rPr>
        <w:t>CONTRATO Nº</w:t>
      </w:r>
      <w:r w:rsidR="003D5E6C">
        <w:rPr>
          <w:rFonts w:ascii="Arial" w:eastAsia="Arial" w:hAnsi="Arial" w:cs="Arial"/>
          <w:b/>
          <w:sz w:val="22"/>
          <w:szCs w:val="22"/>
        </w:rPr>
        <w:t xml:space="preserve"> 0035</w:t>
      </w:r>
      <w:r>
        <w:rPr>
          <w:rFonts w:ascii="Arial" w:eastAsia="Arial" w:hAnsi="Arial" w:cs="Arial"/>
          <w:b/>
          <w:sz w:val="22"/>
          <w:szCs w:val="22"/>
        </w:rPr>
        <w:t>/2025</w:t>
      </w:r>
      <w:r w:rsidR="007A619F" w:rsidRPr="00F2298F">
        <w:rPr>
          <w:rFonts w:ascii="Arial" w:eastAsia="Arial" w:hAnsi="Arial" w:cs="Arial"/>
          <w:b/>
          <w:sz w:val="22"/>
          <w:szCs w:val="22"/>
        </w:rPr>
        <w:t>.</w:t>
      </w:r>
    </w:p>
    <w:p w14:paraId="49E46771" w14:textId="77777777" w:rsidR="00B548C7" w:rsidRPr="00F2298F" w:rsidRDefault="00B548C7">
      <w:pPr>
        <w:ind w:left="4140"/>
        <w:jc w:val="both"/>
        <w:rPr>
          <w:rFonts w:ascii="Arial" w:eastAsia="Arial" w:hAnsi="Arial" w:cs="Arial"/>
          <w:sz w:val="22"/>
          <w:szCs w:val="22"/>
        </w:rPr>
      </w:pPr>
    </w:p>
    <w:p w14:paraId="5A613430" w14:textId="77777777" w:rsidR="00B548C7" w:rsidRPr="00F2298F" w:rsidRDefault="00B548C7">
      <w:pPr>
        <w:ind w:left="4140"/>
        <w:jc w:val="both"/>
        <w:rPr>
          <w:rFonts w:ascii="Arial" w:eastAsia="Arial" w:hAnsi="Arial" w:cs="Arial"/>
          <w:sz w:val="22"/>
          <w:szCs w:val="22"/>
        </w:rPr>
      </w:pPr>
    </w:p>
    <w:p w14:paraId="73AB4673" w14:textId="650F30D7" w:rsidR="00B548C7" w:rsidRPr="00F1207D" w:rsidRDefault="007A619F" w:rsidP="00ED0BE8">
      <w:pPr>
        <w:ind w:left="414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F1207D">
        <w:rPr>
          <w:rFonts w:ascii="Arial" w:eastAsia="Arial" w:hAnsi="Arial" w:cs="Arial"/>
          <w:sz w:val="22"/>
          <w:szCs w:val="22"/>
        </w:rPr>
        <w:t>CONTRATO DE PRESTAÇÃO DE SERVIÇOS QUE ENTRE SI CELEBRAM O</w:t>
      </w:r>
      <w:r w:rsidRPr="00F1207D">
        <w:rPr>
          <w:rFonts w:ascii="Arial" w:eastAsia="Arial" w:hAnsi="Arial" w:cs="Arial"/>
          <w:b/>
          <w:sz w:val="22"/>
          <w:szCs w:val="22"/>
        </w:rPr>
        <w:t xml:space="preserve"> TRIBUNAL REGIONAL DO TRABALHO DA SÉTIMA REGIÃO </w:t>
      </w:r>
      <w:r w:rsidRPr="00F1207D">
        <w:rPr>
          <w:rFonts w:ascii="Arial" w:eastAsia="Arial" w:hAnsi="Arial" w:cs="Arial"/>
          <w:sz w:val="22"/>
          <w:szCs w:val="22"/>
        </w:rPr>
        <w:t xml:space="preserve">E </w:t>
      </w:r>
      <w:proofErr w:type="spellStart"/>
      <w:r w:rsidR="00ED0BE8" w:rsidRPr="00ED0BE8">
        <w:rPr>
          <w:rFonts w:ascii="Arial" w:eastAsia="Arial" w:hAnsi="Arial" w:cs="Arial"/>
          <w:b/>
          <w:sz w:val="22"/>
          <w:szCs w:val="22"/>
        </w:rPr>
        <w:t>COMPWIRE</w:t>
      </w:r>
      <w:proofErr w:type="spellEnd"/>
      <w:r w:rsidR="00ED0BE8" w:rsidRPr="00ED0BE8">
        <w:rPr>
          <w:rFonts w:ascii="Arial" w:eastAsia="Arial" w:hAnsi="Arial" w:cs="Arial"/>
          <w:b/>
          <w:sz w:val="22"/>
          <w:szCs w:val="22"/>
        </w:rPr>
        <w:t xml:space="preserve"> INFORMÁTICA LTDA.</w:t>
      </w:r>
    </w:p>
    <w:p w14:paraId="6B4F56DD" w14:textId="77777777" w:rsidR="00F1207D" w:rsidRDefault="00F1207D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22729E47" w14:textId="77777777" w:rsidR="007E6B49" w:rsidRDefault="007E6B49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222EC8A9" w14:textId="77777777" w:rsidR="007E6B49" w:rsidRDefault="007E6B49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43A65E18" w14:textId="77777777" w:rsidR="00F1207D" w:rsidRDefault="00F1207D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0CBA9FDE" w14:textId="4119F0AA" w:rsidR="00B548C7" w:rsidRPr="00FA7219" w:rsidRDefault="007A619F" w:rsidP="005A0B00">
      <w:pPr>
        <w:spacing w:after="240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F1207D">
        <w:rPr>
          <w:rFonts w:ascii="Arial" w:eastAsia="Arial" w:hAnsi="Arial" w:cs="Arial"/>
          <w:sz w:val="22"/>
          <w:szCs w:val="22"/>
        </w:rPr>
        <w:t xml:space="preserve">O </w:t>
      </w:r>
      <w:r w:rsidRPr="00F1207D">
        <w:rPr>
          <w:rFonts w:ascii="Arial" w:eastAsia="Arial" w:hAnsi="Arial" w:cs="Arial"/>
          <w:b/>
          <w:sz w:val="22"/>
          <w:szCs w:val="22"/>
        </w:rPr>
        <w:t>TRIBUNAL REGIONAL DO TRABALHO DA SÉTIMA REGIÃO</w:t>
      </w:r>
      <w:r w:rsidRPr="00F1207D">
        <w:rPr>
          <w:rFonts w:ascii="Arial" w:eastAsia="Arial" w:hAnsi="Arial" w:cs="Arial"/>
          <w:sz w:val="22"/>
          <w:szCs w:val="22"/>
        </w:rPr>
        <w:t>, com sede na Av. Santos Dumont nº 3.384, nesta capital, inscrito no CNPJ sob o nº 03.235.270/0001-70, neste ato representado por sua Diretora Geral, Sra.</w:t>
      </w:r>
      <w:r w:rsidRPr="00F1207D">
        <w:rPr>
          <w:rFonts w:ascii="Arial" w:eastAsia="Arial" w:hAnsi="Arial" w:cs="Arial"/>
          <w:b/>
          <w:sz w:val="22"/>
          <w:szCs w:val="22"/>
        </w:rPr>
        <w:t xml:space="preserve"> NEIARA SÃO THIAGO CYSNE FROTA</w:t>
      </w:r>
      <w:r w:rsidRPr="00F1207D">
        <w:rPr>
          <w:rFonts w:ascii="Arial" w:eastAsia="Arial" w:hAnsi="Arial" w:cs="Arial"/>
          <w:sz w:val="22"/>
          <w:szCs w:val="22"/>
        </w:rPr>
        <w:t xml:space="preserve">, nomeada pelo Ato da Presidência nº 72/2018, de 07 de junho de 2018, publicado no </w:t>
      </w:r>
      <w:proofErr w:type="spellStart"/>
      <w:r w:rsidRPr="00F1207D">
        <w:rPr>
          <w:rFonts w:ascii="Arial" w:eastAsia="Arial" w:hAnsi="Arial" w:cs="Arial"/>
          <w:sz w:val="22"/>
          <w:szCs w:val="22"/>
        </w:rPr>
        <w:t>D.E.J.T</w:t>
      </w:r>
      <w:proofErr w:type="spellEnd"/>
      <w:r w:rsidRPr="00F1207D">
        <w:rPr>
          <w:rFonts w:ascii="Arial" w:eastAsia="Arial" w:hAnsi="Arial" w:cs="Arial"/>
          <w:sz w:val="22"/>
          <w:szCs w:val="22"/>
        </w:rPr>
        <w:t xml:space="preserve"> nº 2.492/2018, de 08 de junho de 2018, doravante denominado </w:t>
      </w:r>
      <w:r w:rsidRPr="00F1207D">
        <w:rPr>
          <w:rFonts w:ascii="Arial" w:eastAsia="Arial" w:hAnsi="Arial" w:cs="Arial"/>
          <w:b/>
          <w:sz w:val="22"/>
          <w:szCs w:val="22"/>
        </w:rPr>
        <w:t>CONTRATANTE</w:t>
      </w:r>
      <w:r w:rsidRPr="00F1207D">
        <w:rPr>
          <w:rFonts w:ascii="Arial" w:eastAsia="Arial" w:hAnsi="Arial" w:cs="Arial"/>
          <w:sz w:val="22"/>
          <w:szCs w:val="22"/>
        </w:rPr>
        <w:t xml:space="preserve"> e, de outro lado,</w:t>
      </w:r>
      <w:r w:rsidR="00ED0BE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ED0BE8" w:rsidRPr="00ED0BE8">
        <w:rPr>
          <w:rFonts w:ascii="Arial" w:eastAsia="Arial" w:hAnsi="Arial" w:cs="Arial"/>
          <w:b/>
          <w:sz w:val="22"/>
          <w:szCs w:val="22"/>
        </w:rPr>
        <w:t>COMPWIRE</w:t>
      </w:r>
      <w:proofErr w:type="spellEnd"/>
      <w:r w:rsidR="00ED0BE8" w:rsidRPr="00ED0BE8">
        <w:rPr>
          <w:rFonts w:ascii="Arial" w:eastAsia="Arial" w:hAnsi="Arial" w:cs="Arial"/>
          <w:b/>
          <w:sz w:val="22"/>
          <w:szCs w:val="22"/>
        </w:rPr>
        <w:t xml:space="preserve"> INFORMÁTICA </w:t>
      </w:r>
      <w:proofErr w:type="spellStart"/>
      <w:r w:rsidR="00B504D7">
        <w:rPr>
          <w:rFonts w:ascii="Arial" w:eastAsia="Arial" w:hAnsi="Arial" w:cs="Arial"/>
          <w:b/>
          <w:sz w:val="22"/>
          <w:szCs w:val="22"/>
        </w:rPr>
        <w:t>LTDA</w:t>
      </w:r>
      <w:proofErr w:type="spellEnd"/>
      <w:r w:rsidR="00B504D7">
        <w:rPr>
          <w:rFonts w:ascii="Arial" w:eastAsia="Arial" w:hAnsi="Arial" w:cs="Arial"/>
          <w:b/>
          <w:sz w:val="22"/>
          <w:szCs w:val="22"/>
        </w:rPr>
        <w:t>,</w:t>
      </w:r>
      <w:r w:rsidRPr="00F1207D">
        <w:rPr>
          <w:rFonts w:ascii="Arial" w:eastAsia="Arial" w:hAnsi="Arial" w:cs="Arial"/>
          <w:sz w:val="22"/>
          <w:szCs w:val="22"/>
        </w:rPr>
        <w:t xml:space="preserve"> pesso</w:t>
      </w:r>
      <w:r w:rsidRPr="00B504D7">
        <w:rPr>
          <w:rFonts w:ascii="Arial" w:eastAsia="Arial" w:hAnsi="Arial" w:cs="Arial"/>
          <w:sz w:val="22"/>
          <w:szCs w:val="22"/>
        </w:rPr>
        <w:t>a jurídica de direito privado, inscrita no CNPJ sob o nº</w:t>
      </w:r>
      <w:r w:rsidR="00ED0BE8" w:rsidRPr="00B504D7">
        <w:rPr>
          <w:rFonts w:ascii="Arial" w:eastAsia="Arial" w:hAnsi="Arial" w:cs="Arial"/>
          <w:sz w:val="22"/>
          <w:szCs w:val="22"/>
        </w:rPr>
        <w:t xml:space="preserve"> </w:t>
      </w:r>
      <w:r w:rsidR="00ED0BE8" w:rsidRPr="00B504D7">
        <w:rPr>
          <w:rFonts w:ascii="Arial" w:eastAsia="Arial" w:hAnsi="Arial" w:cs="Arial"/>
          <w:b/>
          <w:sz w:val="22"/>
          <w:szCs w:val="22"/>
        </w:rPr>
        <w:t>01.181.242/0002-72</w:t>
      </w:r>
      <w:r w:rsidR="00B504D7" w:rsidRPr="00B504D7">
        <w:rPr>
          <w:rFonts w:ascii="Arial" w:eastAsia="Arial" w:hAnsi="Arial" w:cs="Arial"/>
          <w:sz w:val="22"/>
          <w:szCs w:val="22"/>
        </w:rPr>
        <w:t xml:space="preserve">, </w:t>
      </w:r>
      <w:r w:rsidR="00A80954" w:rsidRPr="00B504D7">
        <w:rPr>
          <w:rFonts w:ascii="Arial" w:eastAsia="Arial" w:hAnsi="Arial" w:cs="Arial"/>
          <w:sz w:val="22"/>
          <w:szCs w:val="22"/>
        </w:rPr>
        <w:t>com sede na Rua Comendador Roseira, nº 352, Prado Velho, Curitiba/PR, CEP 80.215-210,</w:t>
      </w:r>
      <w:r w:rsidR="00B504D7">
        <w:rPr>
          <w:rFonts w:ascii="Arial" w:eastAsia="Arial" w:hAnsi="Arial" w:cs="Arial"/>
          <w:sz w:val="22"/>
          <w:szCs w:val="22"/>
        </w:rPr>
        <w:t xml:space="preserve"> telefone </w:t>
      </w:r>
      <w:r w:rsidR="00FA7219" w:rsidRPr="00B504D7">
        <w:rPr>
          <w:rFonts w:ascii="Arial" w:eastAsia="Arial" w:hAnsi="Arial" w:cs="Arial"/>
          <w:sz w:val="22"/>
          <w:szCs w:val="22"/>
        </w:rPr>
        <w:t>(41) 3333-6066,</w:t>
      </w:r>
      <w:r w:rsidR="009465E4" w:rsidRPr="009465E4">
        <w:t xml:space="preserve"> </w:t>
      </w:r>
      <w:r w:rsidR="009465E4" w:rsidRPr="009465E4">
        <w:rPr>
          <w:rFonts w:ascii="Arial" w:eastAsia="Arial" w:hAnsi="Arial" w:cs="Arial"/>
          <w:sz w:val="22"/>
          <w:szCs w:val="22"/>
        </w:rPr>
        <w:t>(41)997500175</w:t>
      </w:r>
      <w:r w:rsidR="00FA7219">
        <w:rPr>
          <w:rFonts w:ascii="Arial" w:eastAsia="Arial" w:hAnsi="Arial" w:cs="Arial"/>
          <w:i/>
          <w:sz w:val="22"/>
          <w:szCs w:val="22"/>
        </w:rPr>
        <w:t xml:space="preserve">, </w:t>
      </w:r>
      <w:r w:rsidR="00FA7219" w:rsidRPr="00FA7219">
        <w:rPr>
          <w:rFonts w:ascii="Arial" w:eastAsia="Arial" w:hAnsi="Arial" w:cs="Arial"/>
          <w:i/>
          <w:sz w:val="22"/>
          <w:szCs w:val="22"/>
        </w:rPr>
        <w:t xml:space="preserve">E-mail: </w:t>
      </w:r>
      <w:hyperlink r:id="rId9" w:history="1">
        <w:proofErr w:type="spellStart"/>
        <w:r w:rsidR="00FA7219" w:rsidRPr="00AB7844">
          <w:rPr>
            <w:rStyle w:val="Hyperlink"/>
            <w:rFonts w:ascii="Arial" w:eastAsia="Arial" w:hAnsi="Arial" w:cs="Arial"/>
            <w:i/>
            <w:sz w:val="22"/>
            <w:szCs w:val="22"/>
          </w:rPr>
          <w:t>licitacao@compwire.com.br</w:t>
        </w:r>
        <w:proofErr w:type="spellEnd"/>
      </w:hyperlink>
      <w:r w:rsidRPr="00F1207D">
        <w:rPr>
          <w:rFonts w:ascii="Arial" w:eastAsia="Arial" w:hAnsi="Arial" w:cs="Arial"/>
          <w:sz w:val="22"/>
          <w:szCs w:val="22"/>
        </w:rPr>
        <w:t>,</w:t>
      </w:r>
      <w:bookmarkStart w:id="0" w:name="_GoBack"/>
      <w:bookmarkEnd w:id="0"/>
      <w:r w:rsidR="00FA7219">
        <w:rPr>
          <w:rFonts w:ascii="Arial" w:eastAsia="Arial" w:hAnsi="Arial" w:cs="Arial"/>
          <w:sz w:val="22"/>
          <w:szCs w:val="22"/>
        </w:rPr>
        <w:t xml:space="preserve"> </w:t>
      </w:r>
      <w:hyperlink r:id="rId10" w:history="1">
        <w:proofErr w:type="spellStart"/>
        <w:r w:rsidR="009465E4" w:rsidRPr="0058043C">
          <w:rPr>
            <w:rStyle w:val="Hyperlink"/>
            <w:rFonts w:ascii="Arial" w:eastAsia="Arial" w:hAnsi="Arial" w:cs="Arial"/>
            <w:sz w:val="22"/>
            <w:szCs w:val="22"/>
          </w:rPr>
          <w:t>alavaro.couto@compwire.com.br</w:t>
        </w:r>
        <w:proofErr w:type="spellEnd"/>
      </w:hyperlink>
      <w:r w:rsidR="009465E4">
        <w:rPr>
          <w:rFonts w:ascii="Arial" w:eastAsia="Arial" w:hAnsi="Arial" w:cs="Arial"/>
          <w:sz w:val="22"/>
          <w:szCs w:val="22"/>
        </w:rPr>
        <w:t xml:space="preserve">, </w:t>
      </w:r>
      <w:r w:rsidRPr="00F1207D">
        <w:rPr>
          <w:rFonts w:ascii="Arial" w:eastAsia="Arial" w:hAnsi="Arial" w:cs="Arial"/>
          <w:sz w:val="22"/>
          <w:szCs w:val="22"/>
        </w:rPr>
        <w:t xml:space="preserve">adiante denominada </w:t>
      </w:r>
      <w:r w:rsidRPr="00F1207D">
        <w:rPr>
          <w:rFonts w:ascii="Arial" w:eastAsia="Arial" w:hAnsi="Arial" w:cs="Arial"/>
          <w:b/>
          <w:sz w:val="22"/>
          <w:szCs w:val="22"/>
        </w:rPr>
        <w:t>CONTRATADA</w:t>
      </w:r>
      <w:r w:rsidRPr="00F1207D">
        <w:rPr>
          <w:rFonts w:ascii="Arial" w:eastAsia="Arial" w:hAnsi="Arial" w:cs="Arial"/>
          <w:sz w:val="22"/>
          <w:szCs w:val="22"/>
        </w:rPr>
        <w:t xml:space="preserve"> e aqui representada por</w:t>
      </w:r>
      <w:r w:rsidR="00FA7219">
        <w:rPr>
          <w:rFonts w:ascii="Arial" w:eastAsia="Arial" w:hAnsi="Arial" w:cs="Arial"/>
          <w:sz w:val="22"/>
          <w:szCs w:val="22"/>
        </w:rPr>
        <w:t xml:space="preserve"> </w:t>
      </w:r>
      <w:r w:rsidR="00263061">
        <w:rPr>
          <w:rFonts w:ascii="Arial" w:eastAsia="Arial" w:hAnsi="Arial" w:cs="Arial"/>
          <w:sz w:val="22"/>
          <w:szCs w:val="22"/>
        </w:rPr>
        <w:t xml:space="preserve">sua procuradora </w:t>
      </w:r>
      <w:r w:rsidR="00FA7219" w:rsidRPr="00FA7219">
        <w:rPr>
          <w:rFonts w:ascii="Arial" w:eastAsia="Arial" w:hAnsi="Arial" w:cs="Arial"/>
          <w:b/>
          <w:sz w:val="22"/>
          <w:szCs w:val="22"/>
        </w:rPr>
        <w:t>ELENI</w:t>
      </w:r>
      <w:r w:rsidR="00B504D7">
        <w:rPr>
          <w:rFonts w:ascii="Arial" w:eastAsia="Arial" w:hAnsi="Arial" w:cs="Arial"/>
          <w:b/>
          <w:sz w:val="22"/>
          <w:szCs w:val="22"/>
        </w:rPr>
        <w:t>SE DE JESUS MARTINS DE OLIVEIRA,</w:t>
      </w:r>
      <w:r w:rsidR="00B504D7" w:rsidRPr="00263061">
        <w:rPr>
          <w:rFonts w:ascii="Arial" w:eastAsia="Arial" w:hAnsi="Arial" w:cs="Arial"/>
          <w:sz w:val="22"/>
          <w:szCs w:val="22"/>
        </w:rPr>
        <w:t xml:space="preserve"> </w:t>
      </w:r>
      <w:r w:rsidR="00263061" w:rsidRPr="00263061">
        <w:rPr>
          <w:rFonts w:ascii="Arial" w:eastAsia="Arial" w:hAnsi="Arial" w:cs="Arial"/>
          <w:sz w:val="22"/>
          <w:szCs w:val="22"/>
        </w:rPr>
        <w:t xml:space="preserve">dados </w:t>
      </w:r>
      <w:r w:rsidRPr="00263061">
        <w:rPr>
          <w:rFonts w:ascii="Arial" w:eastAsia="Arial" w:hAnsi="Arial" w:cs="Arial"/>
          <w:sz w:val="22"/>
          <w:szCs w:val="22"/>
        </w:rPr>
        <w:t xml:space="preserve">conforme </w:t>
      </w:r>
      <w:r w:rsidR="00263061" w:rsidRPr="00263061">
        <w:rPr>
          <w:rFonts w:ascii="Arial" w:eastAsia="Arial" w:hAnsi="Arial" w:cs="Arial"/>
          <w:sz w:val="22"/>
          <w:szCs w:val="22"/>
        </w:rPr>
        <w:t>instrumento procuratório</w:t>
      </w:r>
      <w:r w:rsidR="00263061">
        <w:rPr>
          <w:rFonts w:ascii="Arial" w:eastAsia="Arial" w:hAnsi="Arial" w:cs="Arial"/>
          <w:sz w:val="22"/>
          <w:szCs w:val="22"/>
        </w:rPr>
        <w:t xml:space="preserve"> válido até </w:t>
      </w:r>
      <w:r w:rsidR="00263061" w:rsidRPr="00263061">
        <w:rPr>
          <w:rFonts w:ascii="Arial" w:eastAsia="Arial" w:hAnsi="Arial" w:cs="Arial"/>
          <w:b/>
          <w:sz w:val="22"/>
          <w:szCs w:val="22"/>
        </w:rPr>
        <w:t>31/12/2025</w:t>
      </w:r>
      <w:r w:rsidRPr="00263061">
        <w:rPr>
          <w:rFonts w:ascii="Arial" w:eastAsia="Arial" w:hAnsi="Arial" w:cs="Arial"/>
          <w:sz w:val="22"/>
          <w:szCs w:val="22"/>
        </w:rPr>
        <w:t>,</w:t>
      </w:r>
      <w:r w:rsidRPr="007E6B49">
        <w:rPr>
          <w:rFonts w:ascii="Arial" w:eastAsia="Arial" w:hAnsi="Arial" w:cs="Arial"/>
          <w:b/>
          <w:sz w:val="22"/>
          <w:szCs w:val="22"/>
        </w:rPr>
        <w:t xml:space="preserve"> RESOLVEM</w:t>
      </w:r>
      <w:r w:rsidRPr="00F1207D">
        <w:rPr>
          <w:rFonts w:ascii="Arial" w:eastAsia="Arial" w:hAnsi="Arial" w:cs="Arial"/>
          <w:sz w:val="22"/>
          <w:szCs w:val="22"/>
        </w:rPr>
        <w:t xml:space="preserve"> firmar o presente negócio jurídico, com fulcro na </w:t>
      </w:r>
      <w:r w:rsidRPr="00F1207D">
        <w:rPr>
          <w:rFonts w:ascii="Arial" w:eastAsia="Arial" w:hAnsi="Arial" w:cs="Arial"/>
          <w:b/>
          <w:sz w:val="22"/>
          <w:szCs w:val="22"/>
        </w:rPr>
        <w:t>Lei 14.133/2021</w:t>
      </w:r>
      <w:r w:rsidRPr="00F1207D">
        <w:rPr>
          <w:rFonts w:ascii="Arial" w:eastAsia="Arial" w:hAnsi="Arial" w:cs="Arial"/>
          <w:sz w:val="22"/>
          <w:szCs w:val="22"/>
        </w:rPr>
        <w:t xml:space="preserve">, tendo em vista a realização de certame licitatório na modalidade </w:t>
      </w:r>
      <w:r w:rsidRPr="00F1207D">
        <w:rPr>
          <w:rFonts w:ascii="Arial" w:eastAsia="Arial" w:hAnsi="Arial" w:cs="Arial"/>
          <w:b/>
          <w:sz w:val="22"/>
          <w:szCs w:val="22"/>
        </w:rPr>
        <w:t>Pregão Eletrônico</w:t>
      </w:r>
      <w:r w:rsidRPr="00F1207D">
        <w:rPr>
          <w:rFonts w:ascii="Arial" w:eastAsia="Arial" w:hAnsi="Arial" w:cs="Arial"/>
          <w:sz w:val="22"/>
          <w:szCs w:val="22"/>
        </w:rPr>
        <w:t>, sob o nº</w:t>
      </w:r>
      <w:r w:rsidRPr="00F1207D">
        <w:rPr>
          <w:rFonts w:ascii="Arial" w:eastAsia="Arial" w:hAnsi="Arial" w:cs="Arial"/>
          <w:b/>
          <w:sz w:val="22"/>
          <w:szCs w:val="22"/>
        </w:rPr>
        <w:t xml:space="preserve"> </w:t>
      </w:r>
      <w:r w:rsidR="00793097" w:rsidRPr="00F1207D">
        <w:rPr>
          <w:rFonts w:ascii="Arial" w:eastAsia="Arial" w:hAnsi="Arial" w:cs="Arial"/>
          <w:b/>
          <w:sz w:val="22"/>
          <w:szCs w:val="22"/>
        </w:rPr>
        <w:t>900</w:t>
      </w:r>
      <w:r w:rsidR="00EA2E09" w:rsidRPr="00F1207D">
        <w:rPr>
          <w:rFonts w:ascii="Arial" w:eastAsia="Arial" w:hAnsi="Arial" w:cs="Arial"/>
          <w:b/>
          <w:sz w:val="22"/>
          <w:szCs w:val="22"/>
        </w:rPr>
        <w:t>20</w:t>
      </w:r>
      <w:r w:rsidR="00793097" w:rsidRPr="00F1207D">
        <w:rPr>
          <w:rFonts w:ascii="Arial" w:eastAsia="Arial" w:hAnsi="Arial" w:cs="Arial"/>
          <w:b/>
          <w:sz w:val="22"/>
          <w:szCs w:val="22"/>
        </w:rPr>
        <w:t>/202</w:t>
      </w:r>
      <w:r w:rsidR="000D150B" w:rsidRPr="00F1207D">
        <w:rPr>
          <w:rFonts w:ascii="Arial" w:eastAsia="Arial" w:hAnsi="Arial" w:cs="Arial"/>
          <w:b/>
          <w:sz w:val="22"/>
          <w:szCs w:val="22"/>
        </w:rPr>
        <w:t>5</w:t>
      </w:r>
      <w:r w:rsidRPr="00F1207D">
        <w:rPr>
          <w:rFonts w:ascii="Arial" w:eastAsia="Arial" w:hAnsi="Arial" w:cs="Arial"/>
          <w:sz w:val="22"/>
          <w:szCs w:val="22"/>
        </w:rPr>
        <w:t xml:space="preserve"> e no que consta do Processo Administrativo</w:t>
      </w:r>
      <w:r w:rsidRPr="00F1207D">
        <w:rPr>
          <w:rFonts w:ascii="Arial" w:eastAsia="Arial" w:hAnsi="Arial" w:cs="Arial"/>
          <w:b/>
          <w:sz w:val="22"/>
          <w:szCs w:val="22"/>
        </w:rPr>
        <w:t xml:space="preserve"> PROAD </w:t>
      </w:r>
      <w:proofErr w:type="spellStart"/>
      <w:r w:rsidRPr="00F1207D">
        <w:rPr>
          <w:rFonts w:ascii="Arial" w:eastAsia="Arial" w:hAnsi="Arial" w:cs="Arial"/>
          <w:b/>
          <w:sz w:val="22"/>
          <w:szCs w:val="22"/>
        </w:rPr>
        <w:t>TRT7</w:t>
      </w:r>
      <w:proofErr w:type="spellEnd"/>
      <w:r w:rsidRPr="00F1207D">
        <w:rPr>
          <w:rFonts w:ascii="Arial" w:eastAsia="Arial" w:hAnsi="Arial" w:cs="Arial"/>
          <w:b/>
          <w:sz w:val="22"/>
          <w:szCs w:val="22"/>
        </w:rPr>
        <w:t xml:space="preserve"> nº </w:t>
      </w:r>
      <w:r w:rsidR="00EA2E09" w:rsidRPr="00F1207D">
        <w:rPr>
          <w:rFonts w:ascii="Arial" w:eastAsia="Arial" w:hAnsi="Arial" w:cs="Arial"/>
          <w:b/>
          <w:sz w:val="22"/>
          <w:szCs w:val="22"/>
        </w:rPr>
        <w:t>660</w:t>
      </w:r>
      <w:r w:rsidR="00793097" w:rsidRPr="00F1207D">
        <w:rPr>
          <w:rFonts w:ascii="Arial" w:eastAsia="Arial" w:hAnsi="Arial" w:cs="Arial"/>
          <w:b/>
          <w:sz w:val="22"/>
          <w:szCs w:val="22"/>
        </w:rPr>
        <w:t>/202</w:t>
      </w:r>
      <w:r w:rsidR="00EA2E09" w:rsidRPr="00F1207D">
        <w:rPr>
          <w:rFonts w:ascii="Arial" w:eastAsia="Arial" w:hAnsi="Arial" w:cs="Arial"/>
          <w:b/>
          <w:sz w:val="22"/>
          <w:szCs w:val="22"/>
        </w:rPr>
        <w:t>5</w:t>
      </w:r>
      <w:r w:rsidRPr="00F1207D">
        <w:rPr>
          <w:rFonts w:ascii="Arial" w:eastAsia="Arial" w:hAnsi="Arial" w:cs="Arial"/>
          <w:b/>
          <w:sz w:val="22"/>
          <w:szCs w:val="22"/>
        </w:rPr>
        <w:t xml:space="preserve"> </w:t>
      </w:r>
      <w:r w:rsidRPr="00F1207D">
        <w:rPr>
          <w:rFonts w:ascii="Arial" w:eastAsia="Arial" w:hAnsi="Arial" w:cs="Arial"/>
          <w:sz w:val="22"/>
          <w:szCs w:val="22"/>
        </w:rPr>
        <w:t>e condições constantes das cláusulas seguintes, que ambas as partes aceitam, ratificam e outorgam, por si e seus sucessores.</w:t>
      </w:r>
    </w:p>
    <w:p w14:paraId="6E93C550" w14:textId="4A3A5E81" w:rsidR="00B548C7" w:rsidRPr="00F1207D" w:rsidRDefault="007A619F" w:rsidP="005A0B00">
      <w:pPr>
        <w:pStyle w:val="Cl-Primeiro"/>
        <w:tabs>
          <w:tab w:val="left" w:pos="709"/>
        </w:tabs>
        <w:spacing w:before="0" w:after="240"/>
        <w:rPr>
          <w:sz w:val="22"/>
        </w:rPr>
      </w:pPr>
      <w:r w:rsidRPr="00F1207D">
        <w:rPr>
          <w:sz w:val="22"/>
        </w:rPr>
        <w:t>CLÁUSULA PRIMEIRA - DO OBJETO</w:t>
      </w:r>
    </w:p>
    <w:p w14:paraId="6F1BEC47" w14:textId="3782654A" w:rsidR="00472388" w:rsidRPr="00F1207D" w:rsidRDefault="00F2298F" w:rsidP="005A0B00">
      <w:pPr>
        <w:pStyle w:val="Cl-Segunda"/>
        <w:tabs>
          <w:tab w:val="left" w:pos="709"/>
        </w:tabs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Contratação de serviços de extensão de garantia para </w:t>
      </w:r>
      <w:proofErr w:type="spellStart"/>
      <w:r w:rsidRPr="00F1207D">
        <w:rPr>
          <w:rFonts w:ascii="Arial" w:hAnsi="Arial" w:cs="Arial"/>
          <w:sz w:val="22"/>
          <w:szCs w:val="22"/>
        </w:rPr>
        <w:t>STORAGES</w:t>
      </w:r>
      <w:proofErr w:type="spellEnd"/>
      <w:r w:rsidR="005C43C0" w:rsidRPr="00F1207D">
        <w:rPr>
          <w:rFonts w:ascii="Arial" w:hAnsi="Arial" w:cs="Arial"/>
          <w:sz w:val="22"/>
          <w:szCs w:val="22"/>
        </w:rPr>
        <w:t xml:space="preserve"> pelo período de 24 (vinte e quatro) meses</w:t>
      </w:r>
      <w:r w:rsidRPr="00F1207D">
        <w:rPr>
          <w:rFonts w:ascii="Arial" w:hAnsi="Arial" w:cs="Arial"/>
          <w:sz w:val="22"/>
          <w:szCs w:val="22"/>
        </w:rPr>
        <w:t>, nos termos e condições estabelecidas no edital e seus anexos.</w:t>
      </w:r>
    </w:p>
    <w:p w14:paraId="6F18D30C" w14:textId="6EC2D952" w:rsidR="00801353" w:rsidRPr="00F1207D" w:rsidRDefault="00801353" w:rsidP="005A0B00">
      <w:pPr>
        <w:pStyle w:val="Cl-Segunda"/>
        <w:tabs>
          <w:tab w:val="left" w:pos="709"/>
        </w:tabs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Conforme descrito no quadro a seguir:</w:t>
      </w:r>
    </w:p>
    <w:tbl>
      <w:tblPr>
        <w:tblW w:w="8212" w:type="dxa"/>
        <w:jc w:val="center"/>
        <w:tblLayout w:type="fixed"/>
        <w:tblLook w:val="0600" w:firstRow="0" w:lastRow="0" w:firstColumn="0" w:lastColumn="0" w:noHBand="1" w:noVBand="1"/>
      </w:tblPr>
      <w:tblGrid>
        <w:gridCol w:w="588"/>
        <w:gridCol w:w="6206"/>
        <w:gridCol w:w="567"/>
        <w:gridCol w:w="851"/>
      </w:tblGrid>
      <w:tr w:rsidR="00AD57C2" w:rsidRPr="00F1207D" w14:paraId="45FAD02C" w14:textId="77777777" w:rsidTr="00F1207D">
        <w:trPr>
          <w:trHeight w:val="424"/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A5B7E6" w14:textId="77777777" w:rsidR="00AD57C2" w:rsidRPr="00F1207D" w:rsidRDefault="00AD57C2" w:rsidP="00945BC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1207D">
              <w:rPr>
                <w:sz w:val="20"/>
                <w:szCs w:val="20"/>
              </w:rPr>
              <w:t>Item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38CE38B" w14:textId="77777777" w:rsidR="00AD57C2" w:rsidRPr="00F1207D" w:rsidRDefault="00AD57C2" w:rsidP="00945BCD">
            <w:pPr>
              <w:spacing w:line="360" w:lineRule="auto"/>
              <w:ind w:left="180"/>
              <w:jc w:val="center"/>
              <w:rPr>
                <w:sz w:val="20"/>
                <w:szCs w:val="20"/>
              </w:rPr>
            </w:pPr>
            <w:r w:rsidRPr="00F1207D">
              <w:rPr>
                <w:sz w:val="20"/>
                <w:szCs w:val="20"/>
              </w:rPr>
              <w:t>Descritivo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024866" w14:textId="77777777" w:rsidR="00AD57C2" w:rsidRPr="00F1207D" w:rsidRDefault="00AD57C2" w:rsidP="00945B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1207D">
              <w:rPr>
                <w:sz w:val="20"/>
                <w:szCs w:val="20"/>
              </w:rPr>
              <w:t>QTD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A06978" w14:textId="77777777" w:rsidR="00AD57C2" w:rsidRPr="00F1207D" w:rsidRDefault="00AD57C2" w:rsidP="00945B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1207D">
              <w:rPr>
                <w:sz w:val="20"/>
                <w:szCs w:val="20"/>
              </w:rPr>
              <w:t>CATSER</w:t>
            </w:r>
            <w:proofErr w:type="spellEnd"/>
          </w:p>
        </w:tc>
      </w:tr>
      <w:tr w:rsidR="00AD57C2" w:rsidRPr="00F1207D" w14:paraId="5BC5EA88" w14:textId="77777777" w:rsidTr="00F1207D">
        <w:trPr>
          <w:trHeight w:val="520"/>
          <w:jc w:val="center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2110EF0" w14:textId="77777777" w:rsidR="00AD57C2" w:rsidRPr="00F1207D" w:rsidRDefault="00AD57C2" w:rsidP="00945BC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1207D">
              <w:rPr>
                <w:sz w:val="20"/>
                <w:szCs w:val="20"/>
              </w:rPr>
              <w:t>1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76D6B2" w14:textId="2C860ECE" w:rsidR="00AD57C2" w:rsidRPr="00F1207D" w:rsidRDefault="00AD57C2" w:rsidP="005C43C0">
            <w:pPr>
              <w:widowControl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207D">
              <w:rPr>
                <w:sz w:val="20"/>
                <w:szCs w:val="20"/>
              </w:rPr>
              <w:t xml:space="preserve">Serviços de extensão de garantia para </w:t>
            </w:r>
            <w:proofErr w:type="spellStart"/>
            <w:r w:rsidRPr="00F1207D">
              <w:rPr>
                <w:sz w:val="20"/>
                <w:szCs w:val="20"/>
              </w:rPr>
              <w:t>STORAGES</w:t>
            </w:r>
            <w:proofErr w:type="spellEnd"/>
            <w:r w:rsidR="005C43C0" w:rsidRPr="00F1207D">
              <w:rPr>
                <w:sz w:val="20"/>
                <w:szCs w:val="20"/>
              </w:rPr>
              <w:t xml:space="preserve"> pelo período de 24 (vinte e quatro) meses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172569" w14:textId="77777777" w:rsidR="00AD57C2" w:rsidRPr="00F1207D" w:rsidRDefault="00AD57C2" w:rsidP="00945BC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1207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02F035" w14:textId="77777777" w:rsidR="00AD57C2" w:rsidRPr="00F1207D" w:rsidRDefault="00AD57C2" w:rsidP="00945BC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1207D">
              <w:rPr>
                <w:sz w:val="20"/>
                <w:szCs w:val="20"/>
              </w:rPr>
              <w:t>27740</w:t>
            </w:r>
          </w:p>
        </w:tc>
      </w:tr>
    </w:tbl>
    <w:p w14:paraId="0B415A48" w14:textId="2564F0A3" w:rsidR="00B548C7" w:rsidRPr="005A0B00" w:rsidRDefault="007A619F" w:rsidP="005A0B00">
      <w:pPr>
        <w:pStyle w:val="Cl-Primeiro"/>
        <w:spacing w:after="240"/>
      </w:pPr>
      <w:r w:rsidRPr="005A0B00">
        <w:rPr>
          <w:sz w:val="22"/>
        </w:rPr>
        <w:lastRenderedPageBreak/>
        <w:t>CLÁUSULA SEGUNDA - DO CONTRATO</w:t>
      </w:r>
    </w:p>
    <w:p w14:paraId="65313E8A" w14:textId="77777777" w:rsidR="00B548C7" w:rsidRPr="00F1207D" w:rsidRDefault="007A619F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São partes integrantes deste instrumento de contrato, como se aqui estivessem integralmente transcritos, os seguintes documentos:</w:t>
      </w:r>
    </w:p>
    <w:p w14:paraId="2D3931CA" w14:textId="794708ED" w:rsidR="00B548C7" w:rsidRPr="00F1207D" w:rsidRDefault="007A619F" w:rsidP="005A0B00">
      <w:pPr>
        <w:pStyle w:val="PargrafodaLista"/>
        <w:tabs>
          <w:tab w:val="clear" w:pos="1417"/>
          <w:tab w:val="left" w:pos="1843"/>
        </w:tabs>
        <w:spacing w:after="240"/>
        <w:ind w:left="0" w:right="0" w:firstLine="1418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Edital do Pregão Eletrônic</w:t>
      </w:r>
      <w:r w:rsidRPr="00F1207D">
        <w:rPr>
          <w:rStyle w:val="Cl-SegundaChar"/>
          <w:sz w:val="22"/>
        </w:rPr>
        <w:t>o</w:t>
      </w:r>
      <w:r w:rsidRPr="00F1207D">
        <w:rPr>
          <w:rFonts w:ascii="Arial" w:hAnsi="Arial" w:cs="Arial"/>
          <w:sz w:val="22"/>
          <w:szCs w:val="22"/>
        </w:rPr>
        <w:t xml:space="preserve"> nº </w:t>
      </w:r>
      <w:r w:rsidR="003D7292" w:rsidRPr="00F1207D">
        <w:rPr>
          <w:rFonts w:ascii="Arial" w:hAnsi="Arial" w:cs="Arial"/>
          <w:sz w:val="22"/>
          <w:szCs w:val="22"/>
        </w:rPr>
        <w:t>900</w:t>
      </w:r>
      <w:r w:rsidR="00C56D6E" w:rsidRPr="00F1207D">
        <w:rPr>
          <w:rFonts w:ascii="Arial" w:hAnsi="Arial" w:cs="Arial"/>
          <w:sz w:val="22"/>
          <w:szCs w:val="22"/>
        </w:rPr>
        <w:t>20</w:t>
      </w:r>
      <w:r w:rsidRPr="00F1207D">
        <w:rPr>
          <w:rFonts w:ascii="Arial" w:hAnsi="Arial" w:cs="Arial"/>
          <w:sz w:val="22"/>
          <w:szCs w:val="22"/>
        </w:rPr>
        <w:t>/</w:t>
      </w:r>
      <w:r w:rsidR="003D7292" w:rsidRPr="00F1207D">
        <w:rPr>
          <w:rFonts w:ascii="Arial" w:hAnsi="Arial" w:cs="Arial"/>
          <w:sz w:val="22"/>
          <w:szCs w:val="22"/>
        </w:rPr>
        <w:t>202</w:t>
      </w:r>
      <w:r w:rsidR="000D150B" w:rsidRPr="00F1207D">
        <w:rPr>
          <w:rFonts w:ascii="Arial" w:hAnsi="Arial" w:cs="Arial"/>
          <w:sz w:val="22"/>
          <w:szCs w:val="22"/>
        </w:rPr>
        <w:t>5</w:t>
      </w:r>
      <w:r w:rsidRPr="00F1207D">
        <w:rPr>
          <w:rFonts w:ascii="Arial" w:hAnsi="Arial" w:cs="Arial"/>
          <w:sz w:val="22"/>
          <w:szCs w:val="22"/>
        </w:rPr>
        <w:t xml:space="preserve"> com o Termo de Referência e seus respectivos anexos.</w:t>
      </w:r>
    </w:p>
    <w:p w14:paraId="0637DD51" w14:textId="42E857EA" w:rsidR="00B548C7" w:rsidRPr="00F1207D" w:rsidRDefault="007A619F" w:rsidP="005A0B00">
      <w:pPr>
        <w:pStyle w:val="PargrafodaLista"/>
        <w:tabs>
          <w:tab w:val="clear" w:pos="1417"/>
          <w:tab w:val="left" w:pos="1843"/>
        </w:tabs>
        <w:spacing w:after="240"/>
        <w:ind w:left="0" w:right="0" w:firstLine="1418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Proposta apresentada pela CONTRATADA.</w:t>
      </w:r>
    </w:p>
    <w:p w14:paraId="2832121E" w14:textId="77777777" w:rsidR="00B548C7" w:rsidRPr="00F1207D" w:rsidRDefault="007A619F" w:rsidP="005A0B00">
      <w:pPr>
        <w:pStyle w:val="Cl-Segunda"/>
        <w:tabs>
          <w:tab w:val="left" w:pos="1843"/>
        </w:tabs>
        <w:spacing w:before="0"/>
        <w:ind w:left="0" w:firstLine="1418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Considera-se expressamente revogado o contido na Proposta apresentada pela CONTRATADA que disponha em contrário ao estabelecido neste termo de Contrato.</w:t>
      </w:r>
    </w:p>
    <w:p w14:paraId="23EDCA63" w14:textId="77777777" w:rsidR="00F179AF" w:rsidRPr="00F1207D" w:rsidRDefault="007A619F" w:rsidP="005A0B00">
      <w:pPr>
        <w:pStyle w:val="Cl-Primeiro"/>
        <w:spacing w:before="0" w:after="240"/>
        <w:rPr>
          <w:sz w:val="22"/>
        </w:rPr>
      </w:pPr>
      <w:r w:rsidRPr="00F1207D">
        <w:rPr>
          <w:sz w:val="22"/>
        </w:rPr>
        <w:t xml:space="preserve">CLÁUSULA TERCEIRA – DOS REQUISITOS DA CONTRATAÇÃO (art. 6º, </w:t>
      </w:r>
      <w:proofErr w:type="spellStart"/>
      <w:r w:rsidRPr="00F1207D">
        <w:rPr>
          <w:sz w:val="22"/>
        </w:rPr>
        <w:t>XXIII</w:t>
      </w:r>
      <w:proofErr w:type="spellEnd"/>
      <w:r w:rsidRPr="00F1207D">
        <w:rPr>
          <w:sz w:val="22"/>
        </w:rPr>
        <w:t>, alínea ‘d’, da Lei nº 14.133/21)</w:t>
      </w:r>
    </w:p>
    <w:p w14:paraId="626A3FC9" w14:textId="3FF9C624" w:rsidR="00AF5CD3" w:rsidRPr="00F1207D" w:rsidRDefault="00AF5CD3" w:rsidP="005A0B00">
      <w:pPr>
        <w:pStyle w:val="Cl-Segunda"/>
        <w:tabs>
          <w:tab w:val="left" w:pos="1134"/>
        </w:tabs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ESPECIFICAÇÕES/DESCRIÇÃO DA SOLUÇÃO: Todas as especificações técnicas encontram-se </w:t>
      </w:r>
      <w:r w:rsidR="00D65243" w:rsidRPr="00F1207D">
        <w:rPr>
          <w:rFonts w:ascii="Arial" w:hAnsi="Arial" w:cs="Arial"/>
          <w:sz w:val="22"/>
          <w:szCs w:val="22"/>
        </w:rPr>
        <w:t>descritas no Termo de Referência e seus anexos</w:t>
      </w:r>
      <w:r w:rsidRPr="00F1207D">
        <w:rPr>
          <w:rFonts w:ascii="Arial" w:hAnsi="Arial" w:cs="Arial"/>
          <w:sz w:val="22"/>
          <w:szCs w:val="22"/>
        </w:rPr>
        <w:t>.</w:t>
      </w:r>
    </w:p>
    <w:p w14:paraId="0CAEDDDC" w14:textId="60BC0035" w:rsidR="00CB138F" w:rsidRPr="00F1207D" w:rsidRDefault="00CB138F" w:rsidP="005A0B00">
      <w:pPr>
        <w:pStyle w:val="PargrafodaLista"/>
        <w:numPr>
          <w:ilvl w:val="0"/>
          <w:numId w:val="8"/>
        </w:numPr>
        <w:spacing w:after="240"/>
        <w:ind w:left="0" w:right="0" w:firstLine="993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TERMO DE REFERÊNCIA</w:t>
      </w:r>
    </w:p>
    <w:p w14:paraId="50647D68" w14:textId="77777777" w:rsidR="00CB138F" w:rsidRPr="00F1207D" w:rsidRDefault="00CB138F" w:rsidP="005A0B00">
      <w:pPr>
        <w:pStyle w:val="PargrafodaLista"/>
        <w:spacing w:after="240"/>
        <w:ind w:left="0" w:right="0" w:firstLine="993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ANEXO I – VALOR ESTIMADO</w:t>
      </w:r>
    </w:p>
    <w:p w14:paraId="3A2BDFF7" w14:textId="77777777" w:rsidR="00CB138F" w:rsidRPr="00F1207D" w:rsidRDefault="00CB138F" w:rsidP="005A0B00">
      <w:pPr>
        <w:pStyle w:val="PargrafodaLista"/>
        <w:spacing w:after="240"/>
        <w:ind w:left="0" w:right="0" w:firstLine="993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ANEXO II – ESPECIFICAÇÕES TÉCNICAS</w:t>
      </w:r>
    </w:p>
    <w:p w14:paraId="403BD0C3" w14:textId="77777777" w:rsidR="00CB138F" w:rsidRPr="00F1207D" w:rsidRDefault="00CB138F" w:rsidP="005A0B00">
      <w:pPr>
        <w:pStyle w:val="PargrafodaLista"/>
        <w:spacing w:after="240"/>
        <w:ind w:left="0" w:right="0" w:firstLine="993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ANEXO </w:t>
      </w:r>
      <w:proofErr w:type="spellStart"/>
      <w:r w:rsidRPr="00F1207D">
        <w:rPr>
          <w:rFonts w:ascii="Arial" w:hAnsi="Arial" w:cs="Arial"/>
          <w:sz w:val="22"/>
          <w:szCs w:val="22"/>
        </w:rPr>
        <w:t>III</w:t>
      </w:r>
      <w:proofErr w:type="spellEnd"/>
      <w:r w:rsidRPr="00F1207D">
        <w:rPr>
          <w:rFonts w:ascii="Arial" w:hAnsi="Arial" w:cs="Arial"/>
          <w:sz w:val="22"/>
          <w:szCs w:val="22"/>
        </w:rPr>
        <w:t>– MODELOS DE DECLARAÇÕES</w:t>
      </w:r>
    </w:p>
    <w:p w14:paraId="51C48DFF" w14:textId="77777777" w:rsidR="00CB138F" w:rsidRPr="00F1207D" w:rsidRDefault="00CB138F" w:rsidP="005A0B00">
      <w:pPr>
        <w:pStyle w:val="PargrafodaLista"/>
        <w:spacing w:after="240"/>
        <w:ind w:left="0" w:right="0" w:firstLine="993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ANEXO </w:t>
      </w:r>
      <w:proofErr w:type="spellStart"/>
      <w:r w:rsidRPr="00F1207D">
        <w:rPr>
          <w:rFonts w:ascii="Arial" w:hAnsi="Arial" w:cs="Arial"/>
          <w:sz w:val="22"/>
          <w:szCs w:val="22"/>
        </w:rPr>
        <w:t>IV</w:t>
      </w:r>
      <w:proofErr w:type="spellEnd"/>
      <w:r w:rsidRPr="00F1207D">
        <w:rPr>
          <w:rFonts w:ascii="Arial" w:hAnsi="Arial" w:cs="Arial"/>
          <w:sz w:val="22"/>
          <w:szCs w:val="22"/>
        </w:rPr>
        <w:t xml:space="preserve"> – TERMO DE CONFIDENCIALIDADE DE INFORMAÇÕES</w:t>
      </w:r>
    </w:p>
    <w:p w14:paraId="2E0FB8EE" w14:textId="77777777" w:rsidR="00390F95" w:rsidRPr="00F1207D" w:rsidRDefault="00390F95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Subcontratação</w:t>
      </w:r>
    </w:p>
    <w:p w14:paraId="402EB6C7" w14:textId="2FAD681A" w:rsidR="00631C47" w:rsidRPr="00F1207D" w:rsidRDefault="00631C47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Não será admitida a subcontratação</w:t>
      </w:r>
      <w:r w:rsidRPr="00F1207D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7D">
        <w:rPr>
          <w:rFonts w:ascii="Arial" w:hAnsi="Arial" w:cs="Arial"/>
          <w:sz w:val="22"/>
          <w:szCs w:val="22"/>
        </w:rPr>
        <w:t>do</w:t>
      </w:r>
      <w:r w:rsidRPr="00F1207D">
        <w:rPr>
          <w:rFonts w:ascii="Arial" w:hAnsi="Arial" w:cs="Arial"/>
          <w:spacing w:val="-10"/>
          <w:sz w:val="22"/>
          <w:szCs w:val="22"/>
        </w:rPr>
        <w:t xml:space="preserve"> </w:t>
      </w:r>
      <w:r w:rsidRPr="00F1207D">
        <w:rPr>
          <w:rFonts w:ascii="Arial" w:hAnsi="Arial" w:cs="Arial"/>
          <w:sz w:val="22"/>
          <w:szCs w:val="22"/>
        </w:rPr>
        <w:t>objeto</w:t>
      </w:r>
      <w:r w:rsidRPr="00F1207D">
        <w:rPr>
          <w:rFonts w:ascii="Arial" w:hAnsi="Arial" w:cs="Arial"/>
          <w:spacing w:val="-6"/>
          <w:sz w:val="22"/>
          <w:szCs w:val="22"/>
        </w:rPr>
        <w:t xml:space="preserve"> </w:t>
      </w:r>
      <w:r w:rsidRPr="00F1207D">
        <w:rPr>
          <w:rFonts w:ascii="Arial" w:hAnsi="Arial" w:cs="Arial"/>
          <w:spacing w:val="-2"/>
          <w:sz w:val="22"/>
          <w:szCs w:val="22"/>
        </w:rPr>
        <w:t>contratual.</w:t>
      </w:r>
    </w:p>
    <w:p w14:paraId="70DB7F64" w14:textId="77777777" w:rsidR="00FF4568" w:rsidRPr="00F1207D" w:rsidRDefault="00FF456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Garantia</w:t>
      </w:r>
      <w:r w:rsidRPr="00F1207D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7D">
        <w:rPr>
          <w:rFonts w:ascii="Arial" w:hAnsi="Arial" w:cs="Arial"/>
          <w:sz w:val="22"/>
          <w:szCs w:val="22"/>
        </w:rPr>
        <w:t>da</w:t>
      </w:r>
      <w:r w:rsidRPr="00F1207D">
        <w:rPr>
          <w:rFonts w:ascii="Arial" w:hAnsi="Arial" w:cs="Arial"/>
          <w:spacing w:val="-7"/>
          <w:sz w:val="22"/>
          <w:szCs w:val="22"/>
        </w:rPr>
        <w:t xml:space="preserve"> </w:t>
      </w:r>
      <w:r w:rsidRPr="00F1207D">
        <w:rPr>
          <w:rFonts w:ascii="Arial" w:hAnsi="Arial" w:cs="Arial"/>
          <w:sz w:val="22"/>
          <w:szCs w:val="22"/>
        </w:rPr>
        <w:t>Contratação</w:t>
      </w:r>
    </w:p>
    <w:p w14:paraId="0628FF3C" w14:textId="77777777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Será exigida a garantia da contratação de que tratam os </w:t>
      </w:r>
      <w:proofErr w:type="spellStart"/>
      <w:r w:rsidRPr="00F1207D">
        <w:rPr>
          <w:rFonts w:ascii="Arial" w:hAnsi="Arial" w:cs="Arial"/>
          <w:sz w:val="22"/>
          <w:szCs w:val="22"/>
        </w:rPr>
        <w:t>arts</w:t>
      </w:r>
      <w:proofErr w:type="spellEnd"/>
      <w:r w:rsidRPr="00F1207D">
        <w:rPr>
          <w:rFonts w:ascii="Arial" w:hAnsi="Arial" w:cs="Arial"/>
          <w:sz w:val="22"/>
          <w:szCs w:val="22"/>
        </w:rPr>
        <w:t>. 96 e seguintes da Lei nº 14.133, de 2021, podendo o Contratado optar pela caução em dinheiro ou em títulos da dívida pública, seguro-garantia, fiança bancária ou título de capitalização, em valor correspondente a 5% (cinco por cento) do valor total da contratação.</w:t>
      </w:r>
    </w:p>
    <w:p w14:paraId="6DD458EA" w14:textId="77777777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Em caso de opção pelo seguro-garantia, a parte adjudicatária deverá apresentá-la, no máximo, até a data de assinatura do contrato.</w:t>
      </w:r>
    </w:p>
    <w:p w14:paraId="06640B16" w14:textId="77777777" w:rsidR="0059590A" w:rsidRPr="00F1207D" w:rsidRDefault="0059590A" w:rsidP="005A0B00">
      <w:pPr>
        <w:pStyle w:val="Cl-Quarta"/>
        <w:tabs>
          <w:tab w:val="left" w:pos="1560"/>
        </w:tabs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apólice de seguro-garantia deverá ter validade durante a vigência do contrato e por mais 90 (noventa) dias após término deste prazo de vigência, permanecendo em vigor mesmo que o Contratado não pague o prêmio nas datas convencionadas.</w:t>
      </w:r>
    </w:p>
    <w:p w14:paraId="470A0B0E" w14:textId="77777777" w:rsidR="0059590A" w:rsidRPr="00F1207D" w:rsidRDefault="0059590A" w:rsidP="005A0B00">
      <w:pPr>
        <w:pStyle w:val="Cl-Quarta"/>
        <w:tabs>
          <w:tab w:val="left" w:pos="1560"/>
        </w:tabs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Caso o adjudicatário não apresente a apólice de seguro de garantia antes da assinatura do contrato, ocorrerá a preclusão do direito de escolha dessa modalidade de garantia.</w:t>
      </w:r>
    </w:p>
    <w:p w14:paraId="6756FD89" w14:textId="77777777" w:rsidR="0059590A" w:rsidRPr="00F1207D" w:rsidRDefault="0059590A" w:rsidP="005A0B00">
      <w:pPr>
        <w:pStyle w:val="Cl-Quarta"/>
        <w:tabs>
          <w:tab w:val="left" w:pos="1560"/>
        </w:tabs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apólice de seguro-garantia deverá acompanhar as modificações referentes à vigência do contrato principal mediante a emissão do respectivo endosso pela seguradora.</w:t>
      </w:r>
    </w:p>
    <w:p w14:paraId="0F496EBA" w14:textId="77777777" w:rsidR="0059590A" w:rsidRPr="00F1207D" w:rsidRDefault="0059590A" w:rsidP="005A0B00">
      <w:pPr>
        <w:pStyle w:val="Cl-Quarta"/>
        <w:tabs>
          <w:tab w:val="left" w:pos="1560"/>
        </w:tabs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Será permitida a substituição da apólice de seguro-garantia na data de </w:t>
      </w:r>
      <w:r w:rsidRPr="00F1207D">
        <w:rPr>
          <w:rFonts w:ascii="Arial" w:hAnsi="Arial" w:cs="Arial"/>
          <w:sz w:val="22"/>
          <w:szCs w:val="22"/>
        </w:rPr>
        <w:lastRenderedPageBreak/>
        <w:t>renovação ou de aniversário, desde que mantidas as condições e coberturas da apólice vigente e nenhum período fique descoberto, ressalvados os períodos de suspensão contratual. </w:t>
      </w:r>
    </w:p>
    <w:p w14:paraId="0F299603" w14:textId="77777777" w:rsidR="0059590A" w:rsidRPr="00F1207D" w:rsidRDefault="0059590A" w:rsidP="005A0B00">
      <w:pPr>
        <w:pStyle w:val="Cl-Quarta"/>
        <w:tabs>
          <w:tab w:val="left" w:pos="1560"/>
        </w:tabs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Caso o adjudicatário não opte pelo seguro-garantia ou não apresente a apólice de seguro de garantia antes da assinatura do contrato, deverá apresentar, no prazo máximo de 10 (dez) dias úteis, prorrogáveis por igual período, a critério do Contratante, contado da assinatura do contrato, comprovante de prestação de garantia nas modalidades de caução em dinheiro ou títulos da dívida pública, fiança bancária ou títulos de capitalização.</w:t>
      </w:r>
    </w:p>
    <w:p w14:paraId="69289261" w14:textId="77777777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Caso seja a garantia em dinheiro a modalidade de garantia escolhida pelo Contratado, deverá ser efetuada em favor do Contratante, em conta específica na Caixa Econômica Federal, com correção monetária. </w:t>
      </w:r>
    </w:p>
    <w:p w14:paraId="54847BEA" w14:textId="77777777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Caso a opção seja por utilizar títulos da dívida pública, estes devem ter sido emitidos sob a forma escritural, mediante registro em sistema centralizado de liquidação e de custódia autorizado pelo Banco Central do Brasil, e avaliados pelos seus valores econômicos, conforme definido pelo Ministério competente.</w:t>
      </w:r>
    </w:p>
    <w:p w14:paraId="79929054" w14:textId="77777777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No caso de garantia na modalidade de fiança bancária, deverá ser emitida por banco ou instituição financeira devidamente autorizada a operar no País pelo Banco Central do Brasil, e deverá constar expressa renúncia do fiador aos benefícios do artigo 827 do Código Civil.</w:t>
      </w:r>
    </w:p>
    <w:p w14:paraId="06B7DBEF" w14:textId="77777777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Na hipótese de opção pelo título de capitalização, a garantia deverá ser custeada por pagamento único, com resgate pelo valor total, sob a modalidade de instrumento de garantia, emitido por sociedades de capitalização regularmente constituídas e autorizadas pelo Governo Federal.</w:t>
      </w:r>
    </w:p>
    <w:p w14:paraId="567D0536" w14:textId="3CB3D009" w:rsidR="0059590A" w:rsidRPr="00F1207D" w:rsidRDefault="0059590A" w:rsidP="005A0B00">
      <w:pPr>
        <w:pStyle w:val="Cl-Quarta"/>
        <w:tabs>
          <w:tab w:val="left" w:pos="1560"/>
        </w:tabs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 título de capitalização deverá ser apresentado ao Contratante juntamente com as condições gerais e o número do processo administrativo sob o qual o plano de capitalização foi aprovado pela Susep (art. 8º, </w:t>
      </w:r>
      <w:proofErr w:type="spellStart"/>
      <w:r w:rsidRPr="00F1207D">
        <w:rPr>
          <w:rFonts w:ascii="Arial" w:hAnsi="Arial" w:cs="Arial"/>
          <w:sz w:val="22"/>
          <w:szCs w:val="22"/>
        </w:rPr>
        <w:t>III</w:t>
      </w:r>
      <w:proofErr w:type="spellEnd"/>
      <w:r w:rsidRPr="00F1207D">
        <w:rPr>
          <w:rFonts w:ascii="Arial" w:hAnsi="Arial" w:cs="Arial"/>
          <w:sz w:val="22"/>
          <w:szCs w:val="22"/>
        </w:rPr>
        <w:t>, da Circular SUSEP nº 656, de 11 de março de 2022).</w:t>
      </w:r>
    </w:p>
    <w:p w14:paraId="153DDAF6" w14:textId="77777777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garantia assegurará, qualquer que seja a modalidade escolhida, sob pena de não aceitação, o pagamento de: </w:t>
      </w:r>
    </w:p>
    <w:p w14:paraId="0105C9E4" w14:textId="30F7C80B" w:rsidR="0059590A" w:rsidRPr="00F1207D" w:rsidRDefault="003E38A2" w:rsidP="005A0B00">
      <w:pPr>
        <w:pStyle w:val="Cl-Quarta"/>
        <w:tabs>
          <w:tab w:val="left" w:pos="1560"/>
        </w:tabs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Prejuízos</w:t>
      </w:r>
      <w:r w:rsidR="0059590A" w:rsidRPr="00F1207D">
        <w:rPr>
          <w:rFonts w:ascii="Arial" w:hAnsi="Arial" w:cs="Arial"/>
          <w:sz w:val="22"/>
          <w:szCs w:val="22"/>
        </w:rPr>
        <w:t xml:space="preserve"> advindos do não cumprimento do objeto do contrato e do não adimplemento das demais obrigações nele previstas; e</w:t>
      </w:r>
    </w:p>
    <w:p w14:paraId="561EDDFC" w14:textId="2CF84B84" w:rsidR="0059590A" w:rsidRPr="00F1207D" w:rsidRDefault="003E38A2" w:rsidP="005A0B00">
      <w:pPr>
        <w:pStyle w:val="Cl-Quarta"/>
        <w:tabs>
          <w:tab w:val="left" w:pos="1560"/>
        </w:tabs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Multas</w:t>
      </w:r>
      <w:r w:rsidR="0059590A" w:rsidRPr="00F1207D">
        <w:rPr>
          <w:rFonts w:ascii="Arial" w:hAnsi="Arial" w:cs="Arial"/>
          <w:sz w:val="22"/>
          <w:szCs w:val="22"/>
        </w:rPr>
        <w:t xml:space="preserve"> moratórias e punitivas aplicadas pela Administração ao Contratado.</w:t>
      </w:r>
    </w:p>
    <w:p w14:paraId="7936E230" w14:textId="77777777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No caso de alteração do valor do contrato, ou prorrogação de sua vigência, a garantia deverá ser ajustada ou renovada, seguindo os mesmos parâmetros utilizados quando da contratação. </w:t>
      </w:r>
    </w:p>
    <w:p w14:paraId="49904858" w14:textId="77777777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Na hipótese de suspensão do contrato por ordem ou inadimplemento da Administração, o Contratado ficará desobrigado de renovar a garantia ou de endossar a apólice de seguro até a ordem de reinício da execução ou o adimplemento pela Administração. </w:t>
      </w:r>
    </w:p>
    <w:p w14:paraId="3F342A04" w14:textId="5257ECFE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Se o valor da garantia for utilizado total ou parcialmente em pagamento de qualquer obrigação, o Contratado obriga-se a fazer a respectiva reposição no prazo máximo de 10 (dez) dias úteis, prorrogáveis por igual período, a critério do Contratante, contados da data em que for </w:t>
      </w:r>
      <w:r w:rsidR="003E38A2" w:rsidRPr="00F1207D">
        <w:rPr>
          <w:rFonts w:ascii="Arial" w:hAnsi="Arial" w:cs="Arial"/>
          <w:sz w:val="22"/>
          <w:szCs w:val="22"/>
        </w:rPr>
        <w:t>notificada.</w:t>
      </w:r>
      <w:r w:rsidRPr="00F1207D">
        <w:rPr>
          <w:rFonts w:ascii="Arial" w:hAnsi="Arial" w:cs="Arial"/>
          <w:sz w:val="22"/>
          <w:szCs w:val="22"/>
        </w:rPr>
        <w:t> </w:t>
      </w:r>
    </w:p>
    <w:p w14:paraId="4F3CB152" w14:textId="77777777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lastRenderedPageBreak/>
        <w:t>O Contratante executará a garantia na forma prevista na legislação que rege a matéria.</w:t>
      </w:r>
    </w:p>
    <w:p w14:paraId="666B76C5" w14:textId="77777777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emitente da garantia ofertada pelo Contratado deverá ser notificado pelo Contratante quanto ao início de processo administrativo para apuração de descumprimento de cláusulas contratuais.</w:t>
      </w:r>
    </w:p>
    <w:p w14:paraId="43B8578E" w14:textId="6E24D7D4" w:rsidR="0059590A" w:rsidRPr="00F1207D" w:rsidRDefault="0059590A" w:rsidP="005A0B00">
      <w:pPr>
        <w:pStyle w:val="Cl-Quarta"/>
        <w:tabs>
          <w:tab w:val="left" w:pos="1701"/>
        </w:tabs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Caso se trate da modalidade seguro-garantia, ocorrido o sinistro durante a vigência da apólice, sua caracterização e comunicação poderão ocorrer fora desta vigência, não caracterizando fato que justifique a negativa do sinistro, desde que respeitados os prazos prescricionais aplicáveis ao contrato de seguro, nos termos do art. 20 da Circular Susep n° 662, de 11 de abril de 2022. </w:t>
      </w:r>
    </w:p>
    <w:p w14:paraId="1203C352" w14:textId="77777777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Extinguir-se-á a garantia com a restituição da carta fiança, autorização para a liberação de importâncias depositadas em dinheiro a título de garantia ou anuência ao resgate do título de capitalização, acompanhada de declaração do Contratante, mediante termo circunstanciado, de que o Contratado cumpriu todas as cláusulas do contrato:</w:t>
      </w:r>
    </w:p>
    <w:p w14:paraId="3568E75F" w14:textId="490E31DA" w:rsidR="0059590A" w:rsidRPr="00F1207D" w:rsidRDefault="0059590A" w:rsidP="005A0B00">
      <w:pPr>
        <w:pStyle w:val="Cl-Quarta"/>
        <w:tabs>
          <w:tab w:val="left" w:pos="1701"/>
        </w:tabs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extinção da garantia na modalidade seguro-garantia observará a regulamentação da Susep.</w:t>
      </w:r>
    </w:p>
    <w:p w14:paraId="14810566" w14:textId="345EC023" w:rsidR="0059590A" w:rsidRPr="00F1207D" w:rsidRDefault="00211EE6" w:rsidP="005A0B00">
      <w:pPr>
        <w:pStyle w:val="Cl-Quarta"/>
        <w:tabs>
          <w:tab w:val="left" w:pos="1701"/>
        </w:tabs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A </w:t>
      </w:r>
      <w:r w:rsidR="0059590A" w:rsidRPr="00F1207D">
        <w:rPr>
          <w:rFonts w:ascii="Arial" w:hAnsi="Arial" w:cs="Arial"/>
          <w:sz w:val="22"/>
          <w:szCs w:val="22"/>
        </w:rPr>
        <w:t>Administração deverá apurar se há alguma pendência contratual antes do término da vigência da apólice.</w:t>
      </w:r>
    </w:p>
    <w:p w14:paraId="34B8E462" w14:textId="77777777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garantia somente será liberada ou restituída após a fiel execução do contrato ou após a sua extinção por culpa exclusiva da Administração e, quando em dinheiro, será atualizada monetariamente.</w:t>
      </w:r>
    </w:p>
    <w:p w14:paraId="341E64A2" w14:textId="21E9B492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 Contratado autoriza o Contratante a reter, a qualquer tempo, a garantia, na forma prevista neste Termo de </w:t>
      </w:r>
      <w:r w:rsidR="002A5181" w:rsidRPr="00F1207D">
        <w:rPr>
          <w:rFonts w:ascii="Arial" w:hAnsi="Arial" w:cs="Arial"/>
          <w:sz w:val="22"/>
          <w:szCs w:val="22"/>
        </w:rPr>
        <w:t>contrato</w:t>
      </w:r>
      <w:r w:rsidRPr="00F1207D">
        <w:rPr>
          <w:rFonts w:ascii="Arial" w:hAnsi="Arial" w:cs="Arial"/>
          <w:sz w:val="22"/>
          <w:szCs w:val="22"/>
        </w:rPr>
        <w:t>.</w:t>
      </w:r>
    </w:p>
    <w:p w14:paraId="0D077D50" w14:textId="77777777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garantidor não é parte para figurar em processo administrativo instaurado pelo Contratante com o objetivo de apurar prejuízos e/ou aplicar sanções ao Contratado.</w:t>
      </w:r>
    </w:p>
    <w:p w14:paraId="735F0D19" w14:textId="104123A9" w:rsidR="0059590A" w:rsidRPr="00F1207D" w:rsidRDefault="0059590A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 A garantia de execução é independente de eventual garantia do produto ou serviço prevista neste Termo de </w:t>
      </w:r>
      <w:r w:rsidR="002A5181" w:rsidRPr="00F1207D">
        <w:rPr>
          <w:rFonts w:ascii="Arial" w:hAnsi="Arial" w:cs="Arial"/>
          <w:sz w:val="22"/>
          <w:szCs w:val="22"/>
        </w:rPr>
        <w:t>contrato</w:t>
      </w:r>
      <w:r w:rsidRPr="00F1207D">
        <w:rPr>
          <w:rFonts w:ascii="Arial" w:hAnsi="Arial" w:cs="Arial"/>
          <w:sz w:val="22"/>
          <w:szCs w:val="22"/>
        </w:rPr>
        <w:t>.</w:t>
      </w:r>
    </w:p>
    <w:p w14:paraId="61BDDF2D" w14:textId="285DB9A4" w:rsidR="0059590A" w:rsidRPr="00F1207D" w:rsidRDefault="007A619F" w:rsidP="005A0B00">
      <w:pPr>
        <w:pStyle w:val="Cl-Primeiro"/>
        <w:spacing w:before="0" w:after="240"/>
        <w:rPr>
          <w:rFonts w:eastAsia="Times New Roman"/>
          <w:sz w:val="22"/>
        </w:rPr>
      </w:pPr>
      <w:r w:rsidRPr="00F1207D">
        <w:rPr>
          <w:sz w:val="22"/>
        </w:rPr>
        <w:t>CLÁUSULA QUARTA – DA EXECUÇÃO CONTRATUAL (</w:t>
      </w:r>
      <w:proofErr w:type="spellStart"/>
      <w:r w:rsidRPr="00F1207D">
        <w:rPr>
          <w:sz w:val="22"/>
        </w:rPr>
        <w:t>arts</w:t>
      </w:r>
      <w:proofErr w:type="spellEnd"/>
      <w:r w:rsidRPr="00F1207D">
        <w:rPr>
          <w:sz w:val="22"/>
        </w:rPr>
        <w:t xml:space="preserve">. 6º, </w:t>
      </w:r>
      <w:proofErr w:type="spellStart"/>
      <w:r w:rsidRPr="00F1207D">
        <w:rPr>
          <w:sz w:val="22"/>
        </w:rPr>
        <w:t>XXIII</w:t>
      </w:r>
      <w:proofErr w:type="spellEnd"/>
      <w:r w:rsidRPr="00F1207D">
        <w:rPr>
          <w:sz w:val="22"/>
        </w:rPr>
        <w:t>, alínea “e” e 40, §1º, inciso II, da Lei nº 14.133/2021).</w:t>
      </w:r>
    </w:p>
    <w:p w14:paraId="2ADFC890" w14:textId="77777777" w:rsidR="00C03287" w:rsidRPr="00F1207D" w:rsidRDefault="00C03287" w:rsidP="005A0B00">
      <w:pPr>
        <w:pStyle w:val="Cl-Segunda"/>
        <w:tabs>
          <w:tab w:val="left" w:pos="1276"/>
        </w:tabs>
        <w:spacing w:before="0"/>
        <w:ind w:left="0" w:firstLine="709"/>
        <w:rPr>
          <w:rFonts w:ascii="Arial" w:hAnsi="Arial" w:cs="Arial"/>
          <w:color w:val="434343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Os serviços de extensão de garantia deverão ser iniciados em </w:t>
      </w:r>
      <w:r w:rsidRPr="00F1207D">
        <w:rPr>
          <w:rFonts w:ascii="Arial" w:hAnsi="Arial" w:cs="Arial"/>
          <w:b/>
          <w:sz w:val="22"/>
          <w:szCs w:val="22"/>
          <w:u w:val="single"/>
        </w:rPr>
        <w:t>31/07/2025</w:t>
      </w:r>
      <w:r w:rsidRPr="00F1207D">
        <w:rPr>
          <w:rFonts w:ascii="Arial" w:hAnsi="Arial" w:cs="Arial"/>
          <w:sz w:val="22"/>
          <w:szCs w:val="22"/>
        </w:rPr>
        <w:t>, o primeiro dia subsequente ao final da atual garantia (30/07/2025) ou contado a partir do primeiro dia útil subsequente à data do recebimento definitivo do objeto, no caso da contratação ser celebrada após o fim da garantia atual.</w:t>
      </w:r>
    </w:p>
    <w:p w14:paraId="661E13E7" w14:textId="279CA6CC" w:rsidR="00C03287" w:rsidRPr="00F1207D" w:rsidRDefault="00C03287" w:rsidP="005A0B00">
      <w:pPr>
        <w:pStyle w:val="Cl-Segunda"/>
        <w:tabs>
          <w:tab w:val="left" w:pos="1276"/>
        </w:tabs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descrição detalhada dos serviços, incluindo os procedimentos envolvidos e as especificações dos itens, encontra-se no</w:t>
      </w:r>
      <w:r w:rsidRPr="00F1207D">
        <w:rPr>
          <w:rFonts w:ascii="Arial" w:hAnsi="Arial" w:cs="Arial"/>
          <w:color w:val="FF0000"/>
          <w:sz w:val="22"/>
          <w:szCs w:val="22"/>
        </w:rPr>
        <w:t xml:space="preserve"> </w:t>
      </w:r>
      <w:r w:rsidRPr="00F1207D">
        <w:rPr>
          <w:rFonts w:ascii="Arial" w:hAnsi="Arial" w:cs="Arial"/>
          <w:sz w:val="22"/>
          <w:szCs w:val="22"/>
        </w:rPr>
        <w:t xml:space="preserve">Anexo II </w:t>
      </w:r>
      <w:r w:rsidR="00EA2E09" w:rsidRPr="00F1207D">
        <w:rPr>
          <w:rFonts w:ascii="Arial" w:hAnsi="Arial" w:cs="Arial"/>
          <w:sz w:val="22"/>
          <w:szCs w:val="22"/>
        </w:rPr>
        <w:t>do</w:t>
      </w:r>
      <w:r w:rsidRPr="00F1207D">
        <w:rPr>
          <w:rFonts w:ascii="Arial" w:hAnsi="Arial" w:cs="Arial"/>
          <w:sz w:val="22"/>
          <w:szCs w:val="22"/>
        </w:rPr>
        <w:t xml:space="preserve"> Termo de Referência (Especificações Técnicas).</w:t>
      </w:r>
    </w:p>
    <w:p w14:paraId="1123F97B" w14:textId="2C26A792" w:rsidR="00CB4337" w:rsidRPr="00F1207D" w:rsidRDefault="00EA2E09" w:rsidP="005A0B00">
      <w:pPr>
        <w:pStyle w:val="Cl-Primeiro"/>
        <w:numPr>
          <w:ilvl w:val="0"/>
          <w:numId w:val="0"/>
        </w:numPr>
        <w:spacing w:before="0" w:after="240"/>
        <w:ind w:firstLine="709"/>
        <w:rPr>
          <w:sz w:val="22"/>
        </w:rPr>
      </w:pPr>
      <w:r w:rsidRPr="00F1207D">
        <w:rPr>
          <w:sz w:val="22"/>
        </w:rPr>
        <w:t>Garantia dos Serviços</w:t>
      </w:r>
    </w:p>
    <w:p w14:paraId="4743A458" w14:textId="77777777" w:rsidR="00EA2E09" w:rsidRPr="00F1207D" w:rsidRDefault="00EA2E09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prazo de garantia contratual dos serviços será de 24 (vinte e quatro) meses, contado a partir do dia 31/07/2025, ou contado a partir do primeiro dia útil subsequente à data do recebimento definitivo do objeto, no caso da contratação ser celebrada após o fim da garantia atual.</w:t>
      </w:r>
    </w:p>
    <w:p w14:paraId="028100B2" w14:textId="77777777" w:rsidR="00C03287" w:rsidRPr="00F1207D" w:rsidRDefault="00C03287" w:rsidP="005A0B00">
      <w:pPr>
        <w:spacing w:after="24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F1207D">
        <w:rPr>
          <w:rFonts w:ascii="Arial" w:hAnsi="Arial" w:cs="Arial"/>
          <w:b/>
          <w:sz w:val="22"/>
          <w:szCs w:val="22"/>
        </w:rPr>
        <w:lastRenderedPageBreak/>
        <w:t>Manutenção de Sigilo e Normas de Segurança</w:t>
      </w:r>
    </w:p>
    <w:p w14:paraId="2A045E32" w14:textId="77777777" w:rsidR="00C03287" w:rsidRPr="00F1207D" w:rsidRDefault="00C03287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Contratado deverá manter sigilo absoluto sobre quaisquer dados e informações contidos em quaisquer documentos e mídias, incluindo os equipamentos e seus meios de armazenamento, de que venha a ter conhecimento durante a execução do contrato, não podendo, sob qualquer pretexto, divulgar, reproduzir ou utilizar, sob pena de lei, independentemente da classificação de sigilo conferida pelo Contratante a tais documentos.</w:t>
      </w:r>
    </w:p>
    <w:p w14:paraId="049E711D" w14:textId="61324269" w:rsidR="00C03287" w:rsidRPr="00F1207D" w:rsidRDefault="00C03287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 </w:t>
      </w:r>
      <w:r w:rsidRPr="00F1207D">
        <w:rPr>
          <w:rFonts w:ascii="Arial" w:hAnsi="Arial" w:cs="Arial"/>
          <w:b/>
          <w:sz w:val="22"/>
          <w:szCs w:val="22"/>
        </w:rPr>
        <w:t xml:space="preserve">Termo de confidencialidade de </w:t>
      </w:r>
      <w:r w:rsidRPr="00F1207D">
        <w:rPr>
          <w:rFonts w:ascii="Arial" w:hAnsi="Arial" w:cs="Arial"/>
          <w:sz w:val="22"/>
          <w:szCs w:val="22"/>
        </w:rPr>
        <w:t xml:space="preserve">informações, contendo declaração de manutenção de sigilo, a ser assinado pelo representante legal do Contratado, encontra-se </w:t>
      </w:r>
      <w:r w:rsidR="00EA2E09" w:rsidRPr="00F1207D">
        <w:rPr>
          <w:rFonts w:ascii="Arial" w:hAnsi="Arial" w:cs="Arial"/>
          <w:sz w:val="22"/>
          <w:szCs w:val="22"/>
        </w:rPr>
        <w:t>no ANEXO</w:t>
      </w:r>
      <w:r w:rsidRPr="00F120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207D">
        <w:rPr>
          <w:rFonts w:ascii="Arial" w:hAnsi="Arial" w:cs="Arial"/>
          <w:sz w:val="22"/>
          <w:szCs w:val="22"/>
        </w:rPr>
        <w:t>IV</w:t>
      </w:r>
      <w:proofErr w:type="spellEnd"/>
      <w:r w:rsidRPr="00F1207D">
        <w:rPr>
          <w:rFonts w:ascii="Arial" w:hAnsi="Arial" w:cs="Arial"/>
          <w:sz w:val="22"/>
          <w:szCs w:val="22"/>
        </w:rPr>
        <w:t xml:space="preserve"> – TERMO DE CONFIDENCIALIDADE DE INFORMAÇÕES. </w:t>
      </w:r>
    </w:p>
    <w:p w14:paraId="31CEFBC1" w14:textId="196A7C54" w:rsidR="0009399C" w:rsidRPr="00F1207D" w:rsidRDefault="007A619F" w:rsidP="005A0B00">
      <w:pPr>
        <w:pStyle w:val="Cl-Primeiro"/>
        <w:spacing w:before="0" w:after="240"/>
        <w:rPr>
          <w:sz w:val="22"/>
        </w:rPr>
      </w:pPr>
      <w:r w:rsidRPr="00F1207D">
        <w:rPr>
          <w:sz w:val="22"/>
        </w:rPr>
        <w:t>CLÁUSULA QUINTA – DA GESTÃO DO CONTRATO (art. 6</w:t>
      </w:r>
      <w:r w:rsidR="0053721B" w:rsidRPr="00F1207D">
        <w:rPr>
          <w:sz w:val="22"/>
        </w:rPr>
        <w:t xml:space="preserve">º, </w:t>
      </w:r>
      <w:proofErr w:type="spellStart"/>
      <w:r w:rsidR="0053721B" w:rsidRPr="00F1207D">
        <w:rPr>
          <w:sz w:val="22"/>
        </w:rPr>
        <w:t>XXIII</w:t>
      </w:r>
      <w:proofErr w:type="spellEnd"/>
      <w:r w:rsidR="0053721B" w:rsidRPr="00F1207D">
        <w:rPr>
          <w:sz w:val="22"/>
        </w:rPr>
        <w:t xml:space="preserve">, alínea “f”, da Lei </w:t>
      </w:r>
      <w:proofErr w:type="spellStart"/>
      <w:r w:rsidR="0053721B" w:rsidRPr="00F1207D">
        <w:rPr>
          <w:sz w:val="22"/>
        </w:rPr>
        <w:t>nº</w:t>
      </w:r>
      <w:r w:rsidRPr="00F1207D">
        <w:rPr>
          <w:sz w:val="22"/>
        </w:rPr>
        <w:t>14.133</w:t>
      </w:r>
      <w:proofErr w:type="spellEnd"/>
      <w:r w:rsidRPr="00F1207D">
        <w:rPr>
          <w:sz w:val="22"/>
        </w:rPr>
        <w:t>/21)</w:t>
      </w:r>
    </w:p>
    <w:p w14:paraId="6CB64112" w14:textId="77777777" w:rsidR="0009399C" w:rsidRPr="00F1207D" w:rsidRDefault="0009399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contrato deverá ser executado fielmente pelas partes, de acordo com as cláusulas avençadas e as normas da Lei nº. 14.133, de 2021, e cada parte responderá pelas consequências de sua inexecução total ou parcial.</w:t>
      </w:r>
    </w:p>
    <w:p w14:paraId="26EB4DF2" w14:textId="77777777" w:rsidR="0009399C" w:rsidRPr="00F1207D" w:rsidRDefault="0009399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Em caso de impedimento, ordem de paralisação ou suspensão do contrato, o cronograma de execução será prorrogado automaticamente pelo tempo correspondente, anotadas tais circunstâncias mediante simples apostila (Lei nº 14.133/2021, art. 115, §5º).</w:t>
      </w:r>
    </w:p>
    <w:p w14:paraId="2C1A00E0" w14:textId="77777777" w:rsidR="0009399C" w:rsidRPr="00F1207D" w:rsidRDefault="0009399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As comunicações entre o órgão ou entidade e a contratada devem ser realizadas por escrito sempre que o ato exigir tal formalidade, admitindo-se o uso de mensagem eletrônica para esse fim.</w:t>
      </w:r>
    </w:p>
    <w:p w14:paraId="7CA0618B" w14:textId="77777777" w:rsidR="0009399C" w:rsidRPr="00F1207D" w:rsidRDefault="0009399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órgão ou entidade poderá convocar representante da empresa para adoção de providências que devam ser cumpridas de imediato.</w:t>
      </w:r>
    </w:p>
    <w:p w14:paraId="2FCB1F56" w14:textId="77777777" w:rsidR="0009399C" w:rsidRPr="00F1207D" w:rsidRDefault="0009399C" w:rsidP="005A0B00">
      <w:pPr>
        <w:spacing w:after="24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F1207D">
        <w:rPr>
          <w:rFonts w:ascii="Arial" w:hAnsi="Arial" w:cs="Arial"/>
          <w:b/>
          <w:sz w:val="22"/>
          <w:szCs w:val="22"/>
        </w:rPr>
        <w:t>Fiscalização</w:t>
      </w:r>
    </w:p>
    <w:p w14:paraId="1E7DFA3D" w14:textId="77777777" w:rsidR="0009399C" w:rsidRPr="00F1207D" w:rsidRDefault="0009399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A execução do contrato deverá ser acompanhada e fiscalizada </w:t>
      </w:r>
      <w:proofErr w:type="gramStart"/>
      <w:r w:rsidRPr="00F1207D">
        <w:rPr>
          <w:rFonts w:ascii="Arial" w:hAnsi="Arial" w:cs="Arial"/>
          <w:sz w:val="22"/>
          <w:szCs w:val="22"/>
        </w:rPr>
        <w:t>pelo(</w:t>
      </w:r>
      <w:proofErr w:type="gramEnd"/>
      <w:r w:rsidRPr="00F1207D">
        <w:rPr>
          <w:rFonts w:ascii="Arial" w:hAnsi="Arial" w:cs="Arial"/>
          <w:sz w:val="22"/>
          <w:szCs w:val="22"/>
        </w:rPr>
        <w:t>s) fiscal(</w:t>
      </w:r>
      <w:proofErr w:type="spellStart"/>
      <w:r w:rsidRPr="00F1207D">
        <w:rPr>
          <w:rFonts w:ascii="Arial" w:hAnsi="Arial" w:cs="Arial"/>
          <w:sz w:val="22"/>
          <w:szCs w:val="22"/>
        </w:rPr>
        <w:t>is</w:t>
      </w:r>
      <w:proofErr w:type="spellEnd"/>
      <w:r w:rsidRPr="00F1207D">
        <w:rPr>
          <w:rFonts w:ascii="Arial" w:hAnsi="Arial" w:cs="Arial"/>
          <w:sz w:val="22"/>
          <w:szCs w:val="22"/>
        </w:rPr>
        <w:t>) do contrato, ou pelos respectivos substitutos (</w:t>
      </w:r>
      <w:hyperlink r:id="rId11" w:anchor="art117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Lei nº 14.133, de 2021, art. 117, caput</w:t>
        </w:r>
      </w:hyperlink>
      <w:r w:rsidRPr="00F1207D">
        <w:rPr>
          <w:rFonts w:ascii="Arial" w:hAnsi="Arial" w:cs="Arial"/>
          <w:sz w:val="22"/>
          <w:szCs w:val="22"/>
        </w:rPr>
        <w:t>).</w:t>
      </w:r>
    </w:p>
    <w:p w14:paraId="61F5C163" w14:textId="77777777" w:rsidR="0009399C" w:rsidRPr="00F1207D" w:rsidRDefault="0009399C" w:rsidP="005A0B00">
      <w:pPr>
        <w:spacing w:after="24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F1207D">
        <w:rPr>
          <w:rFonts w:ascii="Arial" w:hAnsi="Arial" w:cs="Arial"/>
          <w:b/>
          <w:sz w:val="22"/>
          <w:szCs w:val="22"/>
        </w:rPr>
        <w:t>Fiscalização Técnica</w:t>
      </w:r>
    </w:p>
    <w:p w14:paraId="2C08DAE4" w14:textId="77777777" w:rsidR="0009399C" w:rsidRPr="00F1207D" w:rsidRDefault="0009399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fiscal técnico do contrato acompanhará a execução do contrato, para que sejam cumpridas todas as condições estabelecidas no contrato, de modo a assegurar os melhores resultados para a Administração. (Decreto nº 11.246, de 2022, art. 22, VI):</w:t>
      </w:r>
    </w:p>
    <w:p w14:paraId="6AC23431" w14:textId="77777777" w:rsidR="0009399C" w:rsidRPr="00F1207D" w:rsidRDefault="0009399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fiscal técnico do contrato anotará no histórico de gerenciamento do contrato todas as ocorrências relacionadas à execução do contrato, com a descrição do que for necessário para a regularização das faltas ou dos defeitos observados. (</w:t>
      </w:r>
      <w:hyperlink r:id="rId12" w:anchor="art117%C2%A71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Lei nº 14.133, de 2021, art. 117, §1º</w:t>
        </w:r>
      </w:hyperlink>
      <w:r w:rsidRPr="00F1207D">
        <w:rPr>
          <w:rFonts w:ascii="Arial" w:hAnsi="Arial" w:cs="Arial"/>
          <w:sz w:val="22"/>
          <w:szCs w:val="22"/>
        </w:rPr>
        <w:t xml:space="preserve">, e </w:t>
      </w:r>
      <w:hyperlink r:id="rId13" w:anchor="art22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Decreto nº 11.246, de 2022, art. 22, II);</w:t>
        </w:r>
      </w:hyperlink>
    </w:p>
    <w:p w14:paraId="37593410" w14:textId="77777777" w:rsidR="0009399C" w:rsidRPr="00F1207D" w:rsidRDefault="0009399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Identificada qualquer inexatidão ou irregularidade, o fiscal técnico do contrato emitirá notificações para a correção da execução do contrato, determinando prazo para a correção. (</w:t>
      </w:r>
      <w:hyperlink r:id="rId14" w:anchor="art22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 xml:space="preserve">Decreto nº 11.246, de 2022, art. 22, </w:t>
        </w:r>
        <w:proofErr w:type="spellStart"/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III</w:t>
        </w:r>
        <w:proofErr w:type="spellEnd"/>
      </w:hyperlink>
      <w:r w:rsidRPr="00F1207D">
        <w:rPr>
          <w:rFonts w:ascii="Arial" w:hAnsi="Arial" w:cs="Arial"/>
          <w:sz w:val="22"/>
          <w:szCs w:val="22"/>
        </w:rPr>
        <w:t xml:space="preserve">); </w:t>
      </w:r>
    </w:p>
    <w:p w14:paraId="742F11BE" w14:textId="77777777" w:rsidR="0009399C" w:rsidRPr="00F1207D" w:rsidRDefault="0009399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fiscal técnico do contrato informará ao gestor do contrato, em tempo hábil, a situação que demandar decisão ou adoção de medidas que ultrapassem sua competência, para que adote as medidas necessárias e saneadoras, se for o caso. (</w:t>
      </w:r>
      <w:hyperlink r:id="rId15" w:anchor="art22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 xml:space="preserve">Decreto nº 11.246, de 2022, art. 22, </w:t>
        </w:r>
        <w:proofErr w:type="spellStart"/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IV</w:t>
        </w:r>
        <w:proofErr w:type="spellEnd"/>
      </w:hyperlink>
      <w:r w:rsidRPr="00F1207D">
        <w:rPr>
          <w:rFonts w:ascii="Arial" w:hAnsi="Arial" w:cs="Arial"/>
          <w:sz w:val="22"/>
          <w:szCs w:val="22"/>
        </w:rPr>
        <w:t>);</w:t>
      </w:r>
    </w:p>
    <w:p w14:paraId="4CC88E40" w14:textId="77777777" w:rsidR="0009399C" w:rsidRPr="00F1207D" w:rsidRDefault="0009399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lastRenderedPageBreak/>
        <w:t>No caso de ocorrências que possam inviabilizar a execução do contrato nas datas aprazadas, o fiscal técnico do contrato comunicará o fato imediatamente ao gestor do contrato. (</w:t>
      </w:r>
      <w:hyperlink r:id="rId16" w:anchor="art22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Decreto nº 11.246, de 2022, art. 22, V</w:t>
        </w:r>
      </w:hyperlink>
      <w:r w:rsidRPr="00F1207D">
        <w:rPr>
          <w:rFonts w:ascii="Arial" w:hAnsi="Arial" w:cs="Arial"/>
          <w:sz w:val="22"/>
          <w:szCs w:val="22"/>
        </w:rPr>
        <w:t>);</w:t>
      </w:r>
    </w:p>
    <w:p w14:paraId="4505FA34" w14:textId="77777777" w:rsidR="0009399C" w:rsidRPr="00F1207D" w:rsidRDefault="0009399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 fiscal técnico do contrato   deve comunicar ao gestor do contrato, em tempo hábil, o término do contrato sob sua responsabilidade, com vistas à renovação tempestiva ou à prorrogação contratual </w:t>
      </w:r>
      <w:hyperlink r:id="rId17" w:anchor="art22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 xml:space="preserve">(Decreto nº 11.246, de 2022, art. 22, </w:t>
        </w:r>
        <w:proofErr w:type="spellStart"/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VII</w:t>
        </w:r>
        <w:proofErr w:type="spellEnd"/>
      </w:hyperlink>
      <w:r w:rsidRPr="00F1207D">
        <w:rPr>
          <w:rFonts w:ascii="Arial" w:hAnsi="Arial" w:cs="Arial"/>
          <w:sz w:val="22"/>
          <w:szCs w:val="22"/>
        </w:rPr>
        <w:t>).</w:t>
      </w:r>
    </w:p>
    <w:p w14:paraId="115C6546" w14:textId="5A1E715E" w:rsidR="0009399C" w:rsidRPr="00F1207D" w:rsidRDefault="0009399C" w:rsidP="005A0B00">
      <w:pPr>
        <w:spacing w:after="24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F1207D">
        <w:rPr>
          <w:rFonts w:ascii="Arial" w:hAnsi="Arial" w:cs="Arial"/>
          <w:b/>
          <w:sz w:val="22"/>
          <w:szCs w:val="22"/>
        </w:rPr>
        <w:t>Fiscalização Administrativa</w:t>
      </w:r>
    </w:p>
    <w:p w14:paraId="20A5F3BE" w14:textId="77777777" w:rsidR="0009399C" w:rsidRPr="00F1207D" w:rsidRDefault="0009399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fiscal administrativo do contrato verificará a manutenção das condições de habilitação da contratada, acompanhará o empenho, o pagamento, as garantias, as glosas e a formalização de apostilamento e termos aditivos, solicitando quaisquer documentos comprobatórios pertinentes, caso necessário (</w:t>
      </w:r>
      <w:hyperlink r:id="rId18" w:anchor="art23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Art. 23, I e II, do Decreto nº 11.246, de 2022</w:t>
        </w:r>
      </w:hyperlink>
      <w:r w:rsidRPr="00F1207D">
        <w:rPr>
          <w:rFonts w:ascii="Arial" w:hAnsi="Arial" w:cs="Arial"/>
          <w:sz w:val="22"/>
          <w:szCs w:val="22"/>
        </w:rPr>
        <w:t>):</w:t>
      </w:r>
    </w:p>
    <w:p w14:paraId="1984742D" w14:textId="77777777" w:rsidR="0009399C" w:rsidRPr="00F1207D" w:rsidRDefault="0009399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Caso ocorra descumprimento das obrigações contratuais, o fiscal administrativo do contrato atuará tempestivamente na solução do problema, reportando ao gestor do contrato para que tome as providências cabíveis, quando ultrapassar a sua competência; (</w:t>
      </w:r>
      <w:hyperlink r:id="rId19" w:anchor="art23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 xml:space="preserve">Decreto nº 11.246, de 2022, art. 23, </w:t>
        </w:r>
        <w:proofErr w:type="spellStart"/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IV</w:t>
        </w:r>
        <w:proofErr w:type="spellEnd"/>
      </w:hyperlink>
      <w:r w:rsidRPr="00F1207D">
        <w:rPr>
          <w:rFonts w:ascii="Arial" w:hAnsi="Arial" w:cs="Arial"/>
          <w:sz w:val="22"/>
          <w:szCs w:val="22"/>
        </w:rPr>
        <w:t>).</w:t>
      </w:r>
    </w:p>
    <w:p w14:paraId="35127564" w14:textId="77777777" w:rsidR="0009399C" w:rsidRPr="00F1207D" w:rsidRDefault="0009399C" w:rsidP="005A0B00">
      <w:pPr>
        <w:spacing w:after="24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F1207D">
        <w:rPr>
          <w:rFonts w:ascii="Arial" w:hAnsi="Arial" w:cs="Arial"/>
          <w:b/>
          <w:sz w:val="22"/>
          <w:szCs w:val="22"/>
        </w:rPr>
        <w:t>Gestor do Contrato</w:t>
      </w:r>
    </w:p>
    <w:p w14:paraId="202E4EED" w14:textId="77777777" w:rsidR="0009399C" w:rsidRPr="00F1207D" w:rsidRDefault="0009399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gestor do contrato coordenará a atualização do processo de acompanhamento e fiscalização do contrato contendo todos os registros formais da execução no histórico de gerenciamento do contrato, a exemplo da ordem de serviço, do registro de ocorrências, das alterações e das prorrogações contratuais, elaborando relatório com vistas à verificação da necessidade de adequações do contrato para fins de atendimento da finalidade da administração. (</w:t>
      </w:r>
      <w:hyperlink r:id="rId20" w:anchor="art21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 xml:space="preserve">Decreto nº 11.246, de 2022, art. 21, </w:t>
        </w:r>
        <w:proofErr w:type="spellStart"/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IV</w:t>
        </w:r>
        <w:proofErr w:type="spellEnd"/>
      </w:hyperlink>
      <w:r w:rsidRPr="00F1207D">
        <w:rPr>
          <w:rFonts w:ascii="Arial" w:hAnsi="Arial" w:cs="Arial"/>
          <w:sz w:val="22"/>
          <w:szCs w:val="22"/>
        </w:rPr>
        <w:t>):</w:t>
      </w:r>
    </w:p>
    <w:p w14:paraId="2B96AC85" w14:textId="77777777" w:rsidR="0009399C" w:rsidRPr="00F1207D" w:rsidRDefault="0009399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gestor do contrato acompanhará a manutenção das condições de habilitação da contratada, para fins de empenho de despesa e pagamento, e anotará os problemas que obstem o fluxo normal da liquidação e do pagamento da despesa no relatório de riscos eventuais. (</w:t>
      </w:r>
      <w:hyperlink r:id="rId21" w:anchor="art21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 xml:space="preserve">Decreto nº 11.246, de 2022, art. 21, </w:t>
        </w:r>
        <w:proofErr w:type="spellStart"/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III</w:t>
        </w:r>
        <w:proofErr w:type="spellEnd"/>
      </w:hyperlink>
      <w:r w:rsidRPr="00F1207D">
        <w:rPr>
          <w:rFonts w:ascii="Arial" w:hAnsi="Arial" w:cs="Arial"/>
          <w:sz w:val="22"/>
          <w:szCs w:val="22"/>
        </w:rPr>
        <w:t>);</w:t>
      </w:r>
    </w:p>
    <w:p w14:paraId="4E653CA9" w14:textId="77777777" w:rsidR="0009399C" w:rsidRPr="00F1207D" w:rsidRDefault="0009399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gestor do contrato acompanhará os registros realizados pelos fiscais do contrato, de todas as ocorrências relacionadas à execução do contrato e as medidas adotadas, informando, se for o caso, à autoridade superior àquelas que ultrapassarem a sua competência. (</w:t>
      </w:r>
      <w:hyperlink r:id="rId22" w:anchor="art21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Decreto nº 11.246, de 2022, art. 21, II</w:t>
        </w:r>
      </w:hyperlink>
      <w:r w:rsidRPr="00F1207D">
        <w:rPr>
          <w:rFonts w:ascii="Arial" w:hAnsi="Arial" w:cs="Arial"/>
          <w:sz w:val="22"/>
          <w:szCs w:val="22"/>
        </w:rPr>
        <w:t>);</w:t>
      </w:r>
    </w:p>
    <w:p w14:paraId="1CD51123" w14:textId="77777777" w:rsidR="0009399C" w:rsidRPr="00F1207D" w:rsidRDefault="0009399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gestor do contrato emitirá documento comprobatório da avaliação realizada pelos fiscais técnico, administrativo e setorial quanto ao cumprimento de obrigações assumidas pelo contratado, com menção ao seu desempenho na execução contratual, baseado nos indicadores objetivamente definidos e aferidos, e a eventuais penalidades aplicadas, devendo constar do cadastro de atesto de cumprimento de obrigações. (</w:t>
      </w:r>
      <w:hyperlink r:id="rId23" w:anchor="art21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 xml:space="preserve">Decreto nº 11.246, de 2022, art. 21, </w:t>
        </w:r>
        <w:proofErr w:type="spellStart"/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VIII</w:t>
        </w:r>
        <w:proofErr w:type="spellEnd"/>
      </w:hyperlink>
      <w:r w:rsidRPr="00F1207D">
        <w:rPr>
          <w:rFonts w:ascii="Arial" w:hAnsi="Arial" w:cs="Arial"/>
          <w:sz w:val="22"/>
          <w:szCs w:val="22"/>
        </w:rPr>
        <w:t>);</w:t>
      </w:r>
    </w:p>
    <w:p w14:paraId="34FF3B37" w14:textId="77777777" w:rsidR="0009399C" w:rsidRPr="00F1207D" w:rsidRDefault="0009399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gestor do contrato tomará providências para a formalização de processo administrativo de responsabilização para fins de aplicação de sanções, a ser conduzido pela comissão de que trata o art. 158 da Lei nº 14.133, de 2021, ou pelo agente ou pelo setor com competência para tal, conforme o caso. (</w:t>
      </w:r>
      <w:hyperlink r:id="rId24" w:anchor="art21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Decreto nº 11.246, de 2022, art. 21, X</w:t>
        </w:r>
      </w:hyperlink>
      <w:r w:rsidRPr="00F1207D">
        <w:rPr>
          <w:rFonts w:ascii="Arial" w:hAnsi="Arial" w:cs="Arial"/>
          <w:sz w:val="22"/>
          <w:szCs w:val="22"/>
        </w:rPr>
        <w:t>).</w:t>
      </w:r>
    </w:p>
    <w:p w14:paraId="3E8F7C1B" w14:textId="77777777" w:rsidR="0009399C" w:rsidRPr="00F1207D" w:rsidRDefault="0009399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fiscal administrativo do contrato comunicará ao gestor do contrato, em tempo hábil, o término do contrato sob sua responsabilidade, com vistas à tempestiva renovação ou prorrogação contratual. (</w:t>
      </w:r>
      <w:hyperlink r:id="rId25" w:anchor="art22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 xml:space="preserve">Decreto nº 11.246, de 2022, art. 22, </w:t>
        </w:r>
        <w:proofErr w:type="spellStart"/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VII</w:t>
        </w:r>
        <w:proofErr w:type="spellEnd"/>
      </w:hyperlink>
      <w:r w:rsidRPr="00F1207D">
        <w:rPr>
          <w:rFonts w:ascii="Arial" w:hAnsi="Arial" w:cs="Arial"/>
          <w:sz w:val="22"/>
          <w:szCs w:val="22"/>
        </w:rPr>
        <w:t>).</w:t>
      </w:r>
    </w:p>
    <w:p w14:paraId="2198EA75" w14:textId="77777777" w:rsidR="0009399C" w:rsidRPr="00F1207D" w:rsidRDefault="0009399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lastRenderedPageBreak/>
        <w:t>O gestor do contrato deverá elaborar relatório final com informações sobre a consecução dos objetivos que tenham justificado a contratação e eventuais condutas a serem adotadas para o aprimoramento das atividades da Administração. (</w:t>
      </w:r>
      <w:hyperlink r:id="rId26" w:anchor="art21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Decreto nº 11.246, de 2022, art. 21, VI</w:t>
        </w:r>
      </w:hyperlink>
      <w:r w:rsidRPr="00F1207D">
        <w:rPr>
          <w:rFonts w:ascii="Arial" w:hAnsi="Arial" w:cs="Arial"/>
          <w:sz w:val="22"/>
          <w:szCs w:val="22"/>
        </w:rPr>
        <w:t xml:space="preserve">). </w:t>
      </w:r>
    </w:p>
    <w:p w14:paraId="450755FD" w14:textId="77777777" w:rsidR="00D250A6" w:rsidRPr="00F1207D" w:rsidRDefault="007A619F" w:rsidP="005A0B00">
      <w:pPr>
        <w:pStyle w:val="Cl-Primeiro"/>
        <w:spacing w:before="0" w:after="240"/>
        <w:rPr>
          <w:sz w:val="22"/>
        </w:rPr>
      </w:pPr>
      <w:r w:rsidRPr="00F1207D">
        <w:rPr>
          <w:sz w:val="22"/>
        </w:rPr>
        <w:t>CLÁUSULA SEXTA - DOS CRITÉRIOS DE MEDIÇÃO DE PAGAMENTO</w:t>
      </w:r>
    </w:p>
    <w:p w14:paraId="7F6E908F" w14:textId="2F28167F" w:rsidR="00735914" w:rsidRPr="00F1207D" w:rsidRDefault="00DA3925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Não se</w:t>
      </w:r>
      <w:r w:rsidRPr="00F1207D">
        <w:rPr>
          <w:rFonts w:ascii="Arial" w:hAnsi="Arial" w:cs="Arial"/>
          <w:spacing w:val="-4"/>
          <w:sz w:val="22"/>
          <w:szCs w:val="22"/>
        </w:rPr>
        <w:t xml:space="preserve"> </w:t>
      </w:r>
      <w:r w:rsidRPr="00F1207D">
        <w:rPr>
          <w:rFonts w:ascii="Arial" w:hAnsi="Arial" w:cs="Arial"/>
          <w:sz w:val="22"/>
          <w:szCs w:val="22"/>
        </w:rPr>
        <w:t>aplica.</w:t>
      </w:r>
    </w:p>
    <w:p w14:paraId="0B7CBD88" w14:textId="77777777" w:rsidR="00565438" w:rsidRPr="00F1207D" w:rsidRDefault="007A619F" w:rsidP="005A0B00">
      <w:pPr>
        <w:pStyle w:val="Cl-Primeiro"/>
        <w:spacing w:before="0" w:after="240"/>
        <w:rPr>
          <w:sz w:val="22"/>
        </w:rPr>
      </w:pPr>
      <w:r w:rsidRPr="00F1207D">
        <w:rPr>
          <w:sz w:val="22"/>
        </w:rPr>
        <w:t>CLÁUSULA SÉTIMA – DO RECEBIMENTO</w:t>
      </w:r>
    </w:p>
    <w:p w14:paraId="1145153B" w14:textId="77777777" w:rsidR="009106EC" w:rsidRPr="00F1207D" w:rsidRDefault="009106E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Os </w:t>
      </w:r>
      <w:r w:rsidRPr="00F1207D">
        <w:rPr>
          <w:rFonts w:ascii="Arial" w:hAnsi="Arial" w:cs="Arial"/>
          <w:b/>
          <w:sz w:val="22"/>
          <w:szCs w:val="22"/>
          <w:u w:val="single"/>
        </w:rPr>
        <w:t>serviços de extensão de garantia</w:t>
      </w:r>
      <w:r w:rsidRPr="00F1207D">
        <w:rPr>
          <w:rFonts w:ascii="Arial" w:hAnsi="Arial" w:cs="Arial"/>
          <w:sz w:val="22"/>
          <w:szCs w:val="22"/>
        </w:rPr>
        <w:t xml:space="preserve"> serão </w:t>
      </w:r>
      <w:r w:rsidRPr="00F1207D">
        <w:rPr>
          <w:rFonts w:ascii="Arial" w:hAnsi="Arial" w:cs="Arial"/>
          <w:b/>
          <w:sz w:val="22"/>
          <w:szCs w:val="22"/>
        </w:rPr>
        <w:t>recebidos provisoriamente</w:t>
      </w:r>
      <w:r w:rsidRPr="00F1207D">
        <w:rPr>
          <w:rFonts w:ascii="Arial" w:hAnsi="Arial" w:cs="Arial"/>
          <w:sz w:val="22"/>
          <w:szCs w:val="22"/>
        </w:rPr>
        <w:t>, no prazo de 10 (dez)</w:t>
      </w:r>
      <w:r w:rsidRPr="00F1207D">
        <w:rPr>
          <w:rFonts w:ascii="Arial" w:hAnsi="Arial" w:cs="Arial"/>
          <w:color w:val="FF0000"/>
          <w:sz w:val="22"/>
          <w:szCs w:val="22"/>
        </w:rPr>
        <w:t xml:space="preserve"> </w:t>
      </w:r>
      <w:r w:rsidRPr="00F1207D">
        <w:rPr>
          <w:rFonts w:ascii="Arial" w:hAnsi="Arial" w:cs="Arial"/>
          <w:sz w:val="22"/>
          <w:szCs w:val="22"/>
        </w:rPr>
        <w:t>dias, pelos fiscais técnico e administrativo, mediante termos detalhados, quando verificado o cumprimento das exigências de caráter técnico e administrativo.</w:t>
      </w:r>
    </w:p>
    <w:p w14:paraId="224C30C8" w14:textId="77777777" w:rsidR="009106EC" w:rsidRPr="00F1207D" w:rsidRDefault="009106E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prazo da disposição acima será contado do recebimento de comunicação de cobrança oriunda do contratado com a comprovação formal da aquisição da garantia técnica junto ao fabricante.</w:t>
      </w:r>
    </w:p>
    <w:p w14:paraId="5FF832E9" w14:textId="77777777" w:rsidR="009106EC" w:rsidRPr="00F1207D" w:rsidRDefault="009106E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fiscal técnico do contrato realizará o recebimento provisório do objeto do contrato mediante termo detalhado que comprove o cumprimento das exigências de caráter técnico. (</w:t>
      </w:r>
      <w:hyperlink r:id="rId27" w:anchor="art22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Art. 22, X, Decreto nº 11.246, de 2022</w:t>
        </w:r>
      </w:hyperlink>
      <w:r w:rsidRPr="00F1207D">
        <w:rPr>
          <w:rFonts w:ascii="Arial" w:hAnsi="Arial" w:cs="Arial"/>
          <w:sz w:val="22"/>
          <w:szCs w:val="22"/>
        </w:rPr>
        <w:t>).</w:t>
      </w:r>
    </w:p>
    <w:p w14:paraId="4FC5EEB5" w14:textId="77777777" w:rsidR="009106EC" w:rsidRPr="00F1207D" w:rsidRDefault="009106E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fiscal administrativo do contrato realizará o recebimento provisório do objeto do contrato mediante termo detalhado que comprove o cumprimento das exigências de caráter administrativo. (</w:t>
      </w:r>
      <w:hyperlink r:id="rId28" w:anchor="art23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Art. 23, X, Decreto nº 11.246, de 2022</w:t>
        </w:r>
      </w:hyperlink>
      <w:r w:rsidRPr="00F1207D">
        <w:rPr>
          <w:rFonts w:ascii="Arial" w:hAnsi="Arial" w:cs="Arial"/>
          <w:sz w:val="22"/>
          <w:szCs w:val="22"/>
        </w:rPr>
        <w:t>)</w:t>
      </w:r>
    </w:p>
    <w:p w14:paraId="77637C54" w14:textId="77777777" w:rsidR="009106EC" w:rsidRPr="00F1207D" w:rsidRDefault="009106E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fiscal setorial do contrato, quando houver, realizará o recebimento provisório sob o ponto de vista técnico e administrativo.</w:t>
      </w:r>
    </w:p>
    <w:p w14:paraId="3EA595E8" w14:textId="77777777" w:rsidR="009106EC" w:rsidRPr="00F1207D" w:rsidRDefault="009106E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contrato;</w:t>
      </w:r>
    </w:p>
    <w:p w14:paraId="7174B4A1" w14:textId="77777777" w:rsidR="009106EC" w:rsidRPr="00F1207D" w:rsidRDefault="009106E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Será considerado como ocorrido o recebimento provisório com a entrega do termo detalhado ou, em havendo mais de um a ser feito, com a entrega do último. </w:t>
      </w:r>
    </w:p>
    <w:p w14:paraId="25426C0B" w14:textId="77777777" w:rsidR="009106EC" w:rsidRPr="00F1207D" w:rsidRDefault="009106E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Contratado fica obrigado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14:paraId="003796AD" w14:textId="77777777" w:rsidR="009106EC" w:rsidRPr="00F1207D" w:rsidRDefault="009106E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fiscalização não efetuará o ateste da última e/ou única medição de serviços até que sejam sanadas todas as eventuais pendências que possam vir a ser apontadas no Recebimento Provisório. (</w:t>
      </w:r>
      <w:hyperlink r:id="rId29" w:anchor="art119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Art. 119 c/</w:t>
        </w:r>
        <w:proofErr w:type="gramStart"/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c</w:t>
        </w:r>
        <w:proofErr w:type="gramEnd"/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 xml:space="preserve"> art. 140 da Lei nº 14133, de 2021</w:t>
        </w:r>
      </w:hyperlink>
      <w:r w:rsidRPr="00F1207D">
        <w:rPr>
          <w:rFonts w:ascii="Arial" w:hAnsi="Arial" w:cs="Arial"/>
          <w:sz w:val="22"/>
          <w:szCs w:val="22"/>
        </w:rPr>
        <w:t>).</w:t>
      </w:r>
    </w:p>
    <w:p w14:paraId="6F9C128F" w14:textId="185F311B" w:rsidR="009106EC" w:rsidRPr="00F1207D" w:rsidRDefault="009106E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Os serviços poderão ser rejeitados, no todo ou em parte, quando em desacordo com as especificações constantes </w:t>
      </w:r>
      <w:r w:rsidR="002A5181" w:rsidRPr="00F1207D">
        <w:rPr>
          <w:rFonts w:ascii="Arial" w:hAnsi="Arial" w:cs="Arial"/>
          <w:sz w:val="22"/>
          <w:szCs w:val="22"/>
        </w:rPr>
        <w:t>no</w:t>
      </w:r>
      <w:r w:rsidRPr="00F1207D">
        <w:rPr>
          <w:rFonts w:ascii="Arial" w:hAnsi="Arial" w:cs="Arial"/>
          <w:sz w:val="22"/>
          <w:szCs w:val="22"/>
        </w:rPr>
        <w:t xml:space="preserve"> Termo de Referência</w:t>
      </w:r>
      <w:r w:rsidR="002A5181" w:rsidRPr="00F1207D">
        <w:rPr>
          <w:rFonts w:ascii="Arial" w:hAnsi="Arial" w:cs="Arial"/>
          <w:sz w:val="22"/>
          <w:szCs w:val="22"/>
        </w:rPr>
        <w:t xml:space="preserve"> e seus anexos</w:t>
      </w:r>
      <w:r w:rsidRPr="00F1207D">
        <w:rPr>
          <w:rFonts w:ascii="Arial" w:hAnsi="Arial" w:cs="Arial"/>
          <w:sz w:val="22"/>
          <w:szCs w:val="22"/>
        </w:rPr>
        <w:t xml:space="preserve"> e na proposta, sem prejuízo da aplicação das penalidades.</w:t>
      </w:r>
    </w:p>
    <w:p w14:paraId="5180DC21" w14:textId="77777777" w:rsidR="009106EC" w:rsidRPr="00F1207D" w:rsidRDefault="009106E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Quando a fiscalização for exercida por um único servidor, o Termo Detalhado </w:t>
      </w:r>
      <w:r w:rsidRPr="00F1207D">
        <w:rPr>
          <w:rFonts w:ascii="Arial" w:hAnsi="Arial" w:cs="Arial"/>
          <w:sz w:val="22"/>
          <w:szCs w:val="22"/>
        </w:rPr>
        <w:lastRenderedPageBreak/>
        <w:t>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14:paraId="5789C0AB" w14:textId="77777777" w:rsidR="009106EC" w:rsidRPr="00F1207D" w:rsidRDefault="009106E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Os </w:t>
      </w:r>
      <w:r w:rsidRPr="00F1207D">
        <w:rPr>
          <w:rFonts w:ascii="Arial" w:hAnsi="Arial" w:cs="Arial"/>
          <w:b/>
          <w:sz w:val="22"/>
          <w:szCs w:val="22"/>
          <w:u w:val="single"/>
        </w:rPr>
        <w:t>serviços de extensão de garantia</w:t>
      </w:r>
      <w:r w:rsidRPr="00F1207D">
        <w:rPr>
          <w:rFonts w:ascii="Arial" w:hAnsi="Arial" w:cs="Arial"/>
          <w:sz w:val="22"/>
          <w:szCs w:val="22"/>
        </w:rPr>
        <w:t xml:space="preserve"> serão </w:t>
      </w:r>
      <w:r w:rsidRPr="00F1207D">
        <w:rPr>
          <w:rFonts w:ascii="Arial" w:hAnsi="Arial" w:cs="Arial"/>
          <w:b/>
          <w:sz w:val="22"/>
          <w:szCs w:val="22"/>
        </w:rPr>
        <w:t>recebidos definitivamente</w:t>
      </w:r>
      <w:r w:rsidRPr="00F1207D">
        <w:rPr>
          <w:rFonts w:ascii="Arial" w:hAnsi="Arial" w:cs="Arial"/>
          <w:sz w:val="22"/>
          <w:szCs w:val="22"/>
        </w:rPr>
        <w:t xml:space="preserve"> no prazo de 05 (cinco) dias, contados do recebimento provisório, por servidor ou comissão designada pela autoridade competente, após a verificação da qualidade e quantidade do serviço e consequente aceitação mediante termo detalhado, obedecendo os seguintes procedimentos:</w:t>
      </w:r>
    </w:p>
    <w:p w14:paraId="5AB1426D" w14:textId="77777777" w:rsidR="009106EC" w:rsidRPr="00F1207D" w:rsidRDefault="009106E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Emitir documento comprobatório da avaliação realizada pelos fiscais técnico, administrativo e setorial, quando houver, no cumprimento de obrigações assumidas pelo contratado, com menção ao seu desempenho na execução contratual, baseado em indicadores objetivamente definidos e aferidos, e a eventuais penalidades aplicadas, devendo constar do cadastro de atesto de cumprimento de obrigações, conforme regulamento (</w:t>
      </w:r>
      <w:hyperlink r:id="rId30" w:anchor="art21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 xml:space="preserve">art. 21, </w:t>
        </w:r>
        <w:proofErr w:type="spellStart"/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VIII</w:t>
        </w:r>
        <w:proofErr w:type="spellEnd"/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, Decreto nº 11.246, de 2022</w:t>
        </w:r>
      </w:hyperlink>
      <w:r w:rsidRPr="00F1207D">
        <w:rPr>
          <w:rFonts w:ascii="Arial" w:hAnsi="Arial" w:cs="Arial"/>
          <w:sz w:val="22"/>
          <w:szCs w:val="22"/>
        </w:rPr>
        <w:t>);</w:t>
      </w:r>
    </w:p>
    <w:p w14:paraId="5D4E356C" w14:textId="77777777" w:rsidR="009106EC" w:rsidRPr="00F1207D" w:rsidRDefault="009106E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1C646AAB" w14:textId="77777777" w:rsidR="009106EC" w:rsidRPr="00F1207D" w:rsidRDefault="009106E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Emitir Termo Detalhado para efeito de recebimento definitivo dos serviços prestados, com base nos relatórios e documentações apresentadas; e</w:t>
      </w:r>
    </w:p>
    <w:p w14:paraId="535CF451" w14:textId="77777777" w:rsidR="009106EC" w:rsidRPr="00F1207D" w:rsidRDefault="009106E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Comunicar à empresa para que emita a Nota Fiscal ou Fatura, com o valor exato dimensionado pela fiscalização.</w:t>
      </w:r>
    </w:p>
    <w:p w14:paraId="3015AB3B" w14:textId="77777777" w:rsidR="009106EC" w:rsidRPr="00F1207D" w:rsidRDefault="009106EC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Enviar a documentação pertinente ao setor competente para a formalização dos procedimentos de liquidação e pagamento, no valor dimensionado pela fiscalização e gestão.</w:t>
      </w:r>
    </w:p>
    <w:p w14:paraId="4A56CE2D" w14:textId="77777777" w:rsidR="009106EC" w:rsidRPr="00F1207D" w:rsidRDefault="009106E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No caso de controvérsia sobre a execução do objeto, quanto à dimensão, qualidade e quantidade, deverá ser observado o teor do </w:t>
      </w:r>
      <w:hyperlink r:id="rId31" w:anchor="art143">
        <w:r w:rsidRPr="00F1207D">
          <w:rPr>
            <w:rFonts w:ascii="Arial" w:hAnsi="Arial" w:cs="Arial"/>
            <w:color w:val="000080"/>
            <w:sz w:val="22"/>
            <w:szCs w:val="22"/>
            <w:u w:val="single"/>
          </w:rPr>
          <w:t>art. 143 da Lei nº 14.133, de 2021</w:t>
        </w:r>
      </w:hyperlink>
      <w:r w:rsidRPr="00F1207D">
        <w:rPr>
          <w:rFonts w:ascii="Arial" w:hAnsi="Arial" w:cs="Arial"/>
          <w:sz w:val="22"/>
          <w:szCs w:val="22"/>
        </w:rPr>
        <w:t>, comunicando-se à empresa para emissão de Nota Fiscal no que concerne à parcela incontroversa da execução do objeto, para efeito de liquidação e pagamento.</w:t>
      </w:r>
    </w:p>
    <w:p w14:paraId="7F3062B8" w14:textId="77777777" w:rsidR="009106EC" w:rsidRPr="00F1207D" w:rsidRDefault="009106E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Nenhum prazo de recebimento ocorrerá enquanto pendente a solução, pelo contratado, de inconsistências verificadas na execução do objeto ou no instrumento de cobrança.</w:t>
      </w:r>
    </w:p>
    <w:p w14:paraId="7E482CE5" w14:textId="77777777" w:rsidR="009106EC" w:rsidRPr="00F1207D" w:rsidRDefault="009106EC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recebimento provisório ou definitivo não excluirá a responsabilidade civil pela solidez e pela segurança do serviço nem a responsabilidade ético-profissional pela perfeita execução do contrato.</w:t>
      </w:r>
    </w:p>
    <w:p w14:paraId="2C948E7A" w14:textId="3C29272A" w:rsidR="00E75B0C" w:rsidRPr="00F1207D" w:rsidRDefault="007A619F" w:rsidP="005A0B00">
      <w:pPr>
        <w:pStyle w:val="Cl-Primeiro"/>
        <w:spacing w:before="0" w:after="240"/>
        <w:rPr>
          <w:sz w:val="22"/>
        </w:rPr>
      </w:pPr>
      <w:r w:rsidRPr="00F1207D">
        <w:rPr>
          <w:sz w:val="22"/>
        </w:rPr>
        <w:t xml:space="preserve">CLÁUSULA OITAVA – </w:t>
      </w:r>
      <w:r w:rsidR="005A0B00">
        <w:rPr>
          <w:sz w:val="22"/>
        </w:rPr>
        <w:t xml:space="preserve">DA </w:t>
      </w:r>
      <w:r w:rsidR="00E75B0C" w:rsidRPr="00F1207D">
        <w:rPr>
          <w:sz w:val="22"/>
        </w:rPr>
        <w:t>LIQUIDAÇÃO</w:t>
      </w:r>
    </w:p>
    <w:p w14:paraId="409B0F44" w14:textId="77777777" w:rsidR="00602E71" w:rsidRPr="00F1207D" w:rsidRDefault="00602E71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Recebida a Nota Fiscal ou documento de cobrança equivalente, correrá o prazo de dez dias úteis para fins de liquidação, na forma desta seção, prorrogáveis por igual período, nos termos do art. 7º, §2º da Instrução Normativa SEGES/ME nº 77/2022.</w:t>
      </w:r>
    </w:p>
    <w:p w14:paraId="17A579CC" w14:textId="77777777" w:rsidR="00602E71" w:rsidRPr="00F1207D" w:rsidRDefault="00602E71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prazo de que trata o item anterior será reduzido à metade, mantendo-se a possibilidade de prorrogação, no caso de contratações decorrentes de despesas cujos valores não ultrapassem o limite de que trata o inciso II do art. 75 da Lei nº 14.133, de 2021.</w:t>
      </w:r>
    </w:p>
    <w:p w14:paraId="423E55A2" w14:textId="77777777" w:rsidR="00602E71" w:rsidRPr="00F1207D" w:rsidRDefault="00602E71" w:rsidP="005A0B00">
      <w:pPr>
        <w:pStyle w:val="Cl-Segunda"/>
        <w:tabs>
          <w:tab w:val="left" w:pos="1134"/>
        </w:tabs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lastRenderedPageBreak/>
        <w:t>Para fins de liquidação, o setor competente deverá verificar se a nota fiscal ou instrumento de cobrança equivalente apresentado expressa os elementos necessários e essenciais do documento, tais como:</w:t>
      </w:r>
    </w:p>
    <w:p w14:paraId="6C680F7A" w14:textId="7711C203" w:rsidR="00602E71" w:rsidRPr="00F1207D" w:rsidRDefault="00602E71" w:rsidP="005A0B00">
      <w:pPr>
        <w:pStyle w:val="PargrafodaLista"/>
        <w:numPr>
          <w:ilvl w:val="0"/>
          <w:numId w:val="9"/>
        </w:numPr>
        <w:spacing w:after="240"/>
        <w:ind w:left="0" w:right="0" w:firstLine="113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data da emissão;</w:t>
      </w:r>
    </w:p>
    <w:p w14:paraId="6F269D2D" w14:textId="4474B0C9" w:rsidR="00602E71" w:rsidRPr="00F1207D" w:rsidRDefault="00602E71" w:rsidP="005A0B00">
      <w:pPr>
        <w:pStyle w:val="PargrafodaLista"/>
        <w:spacing w:after="240"/>
        <w:ind w:left="0" w:right="0" w:firstLine="113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Os dados do contrato e do órgão contratante;</w:t>
      </w:r>
    </w:p>
    <w:p w14:paraId="3768A9E1" w14:textId="12E5720B" w:rsidR="00602E71" w:rsidRPr="00F1207D" w:rsidRDefault="00602E71" w:rsidP="005A0B00">
      <w:pPr>
        <w:pStyle w:val="PargrafodaLista"/>
        <w:spacing w:after="240"/>
        <w:ind w:left="0" w:right="0" w:firstLine="113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período respectivo de execução do contrato; e</w:t>
      </w:r>
    </w:p>
    <w:p w14:paraId="4549F12F" w14:textId="5894195F" w:rsidR="00602E71" w:rsidRPr="00F1207D" w:rsidRDefault="00602E71" w:rsidP="005A0B00">
      <w:pPr>
        <w:pStyle w:val="PargrafodaLista"/>
        <w:spacing w:after="240"/>
        <w:ind w:left="0" w:right="0" w:firstLine="113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valor a pagar.</w:t>
      </w:r>
    </w:p>
    <w:p w14:paraId="3090A2F3" w14:textId="77777777" w:rsidR="00602E71" w:rsidRPr="00F1207D" w:rsidRDefault="00602E71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Havendo erro na apresentação da nota fiscal ou instrumento de cobrança equivalente, ou circunstância que impeça a liquidação da despesa, esta ficará sobrestada até que o contratado providencie as medidas saneadoras, reiniciando-se o prazo após a comprovação da regularização da situação, sem ônus ao contratante.</w:t>
      </w:r>
    </w:p>
    <w:p w14:paraId="37C81DE4" w14:textId="77777777" w:rsidR="00602E71" w:rsidRPr="00F1207D" w:rsidRDefault="00602E71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A nota fiscal ou instrumento de cobrança equivalente deverá ser obrigatoriamente acompanhado da comprovação da regularidade fiscal, constatada por meio de consulta on-line ao SICAF ou, na impossibilidade de acesso ao referido Sistema, mediante consulta aos sítios eletrônicos oficiais ou à documentação mencionada no art. 68 da Lei nº 14.133, de 2021.   </w:t>
      </w:r>
    </w:p>
    <w:p w14:paraId="132F96F6" w14:textId="77777777" w:rsidR="00602E71" w:rsidRPr="00F1207D" w:rsidRDefault="00602E71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Administração deverá realizar consulta ao SICAF para: a) verificar a manutenção das condições de habilitação exigidas no edital; b) identificar possível razão que impeça a participação em licitação, no âmbito do órgão ou entidade, que implique proibição de contratar com o Poder Público, bem como ocorrências impeditivas indiretas.</w:t>
      </w:r>
    </w:p>
    <w:p w14:paraId="23BF1AC2" w14:textId="77777777" w:rsidR="00602E71" w:rsidRPr="00F1207D" w:rsidRDefault="00602E71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Constatando-se, junto ao SICAF, a situação de irregularidade do contratado, será providenciada sua notificação, por escrito, para que, no prazo de 5 (cinco) dias úteis, regularize sua situação ou, no mesmo prazo, apresente sua defesa. O prazo poderá ser prorrogado uma vez, por igual período, a critério do contratante.</w:t>
      </w:r>
    </w:p>
    <w:p w14:paraId="75725193" w14:textId="77777777" w:rsidR="00602E71" w:rsidRPr="00F1207D" w:rsidRDefault="00602E71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Não havendo regularização ou sendo a defesa considerada improcedente, o contratante deverá comunicar aos órgãos responsáveis pela fiscalização da regularidade fiscal quanto à inadimplência do contratado, bem como quanto à existência de pagamento a ser efetuado, para que sejam acionados os meios pertinentes e necessários para garantir o recebimento de seus créditos.  </w:t>
      </w:r>
    </w:p>
    <w:p w14:paraId="3DB07115" w14:textId="77777777" w:rsidR="00602E71" w:rsidRPr="00F1207D" w:rsidRDefault="00602E71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Persistindo a irregularidade, o contratante deverá adotar as medidas necessárias à rescisão contratual nos autos do processo administrativo correspondente, assegurada ao contratado a ampla defesa.</w:t>
      </w:r>
    </w:p>
    <w:p w14:paraId="34EF160F" w14:textId="77777777" w:rsidR="00602E71" w:rsidRPr="00F1207D" w:rsidRDefault="00602E71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Havendo a efetiva execução do objeto, os pagamentos serão realizados normalmente, até que se decida pela rescisão do contrato, caso o contratado não regularize sua situação junto ao SICAF. </w:t>
      </w:r>
    </w:p>
    <w:p w14:paraId="1C7851B6" w14:textId="77777777" w:rsidR="00C75E87" w:rsidRPr="00F1207D" w:rsidRDefault="007A619F" w:rsidP="005A0B00">
      <w:pPr>
        <w:pStyle w:val="Cl-Primeiro"/>
        <w:spacing w:before="0" w:after="240"/>
        <w:rPr>
          <w:sz w:val="22"/>
        </w:rPr>
      </w:pPr>
      <w:r w:rsidRPr="00F1207D">
        <w:rPr>
          <w:sz w:val="22"/>
        </w:rPr>
        <w:t>CLÁUSULA NONA – DO PRAZO DE PAGAMENTO</w:t>
      </w:r>
    </w:p>
    <w:p w14:paraId="0B1A348A" w14:textId="77777777" w:rsidR="00E92201" w:rsidRPr="00F1207D" w:rsidRDefault="00E92201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 pagamento referente aos </w:t>
      </w:r>
      <w:r w:rsidRPr="00F1207D">
        <w:rPr>
          <w:rFonts w:ascii="Arial" w:hAnsi="Arial" w:cs="Arial"/>
          <w:b/>
          <w:sz w:val="22"/>
          <w:szCs w:val="22"/>
          <w:u w:val="single"/>
        </w:rPr>
        <w:t>serviços de extensão de garantia</w:t>
      </w:r>
      <w:r w:rsidRPr="00F1207D">
        <w:rPr>
          <w:rFonts w:ascii="Arial" w:hAnsi="Arial" w:cs="Arial"/>
          <w:sz w:val="22"/>
          <w:szCs w:val="22"/>
        </w:rPr>
        <w:t xml:space="preserve"> será efetuado em </w:t>
      </w:r>
      <w:r w:rsidRPr="00F1207D">
        <w:rPr>
          <w:rFonts w:ascii="Arial" w:hAnsi="Arial" w:cs="Arial"/>
          <w:b/>
          <w:sz w:val="22"/>
          <w:szCs w:val="22"/>
        </w:rPr>
        <w:t>parcela única</w:t>
      </w:r>
      <w:r w:rsidRPr="00F1207D">
        <w:rPr>
          <w:rFonts w:ascii="Arial" w:hAnsi="Arial" w:cs="Arial"/>
          <w:sz w:val="22"/>
          <w:szCs w:val="22"/>
        </w:rPr>
        <w:t>, no prazo de até 10 (dez) dias úteis contados da finalização da liquidação da despesa, conforme seção anterior, nos termos da Instrução Normativa SEGES/ME nº 77, de 2022.</w:t>
      </w:r>
    </w:p>
    <w:p w14:paraId="075E435D" w14:textId="77777777" w:rsidR="00E92201" w:rsidRPr="00F1207D" w:rsidRDefault="00E92201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No caso de atraso pelo contratante, os valores devidos ao contratado serão </w:t>
      </w:r>
      <w:r w:rsidRPr="00F1207D">
        <w:rPr>
          <w:rFonts w:ascii="Arial" w:hAnsi="Arial" w:cs="Arial"/>
          <w:sz w:val="22"/>
          <w:szCs w:val="22"/>
        </w:rPr>
        <w:lastRenderedPageBreak/>
        <w:t xml:space="preserve">atualizados monetariamente entre o termo final do prazo de pagamento até a data de sua efetiva realização, mediante aplicação do índice IPCA de correção monetária. </w:t>
      </w:r>
    </w:p>
    <w:p w14:paraId="6FB65DD3" w14:textId="77777777" w:rsidR="00383D3C" w:rsidRPr="00F1207D" w:rsidRDefault="007A619F" w:rsidP="005A0B00">
      <w:pPr>
        <w:pStyle w:val="Cl-Primeiro"/>
        <w:spacing w:before="0" w:after="240"/>
        <w:rPr>
          <w:sz w:val="22"/>
        </w:rPr>
      </w:pPr>
      <w:r w:rsidRPr="00F1207D">
        <w:rPr>
          <w:sz w:val="22"/>
        </w:rPr>
        <w:t xml:space="preserve">CLÁUSULA DÉCIMA – DA FORMA DE PAGAMENTO </w:t>
      </w:r>
    </w:p>
    <w:p w14:paraId="382E7E93" w14:textId="77777777" w:rsidR="005F0AEB" w:rsidRPr="00F1207D" w:rsidRDefault="005F0AEB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pagamento será realizado por meio de ordem bancária, para crédito em banco, agência e conta corrente indicados pelo contratado:</w:t>
      </w:r>
    </w:p>
    <w:p w14:paraId="6ABA9EEC" w14:textId="77777777" w:rsidR="005F0AEB" w:rsidRPr="00F1207D" w:rsidRDefault="005F0AEB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Será considerada data do pagamento o dia em que constar como emitida a ordem bancária para pagamento.</w:t>
      </w:r>
    </w:p>
    <w:p w14:paraId="146FB58E" w14:textId="77777777" w:rsidR="005F0AEB" w:rsidRPr="00F1207D" w:rsidRDefault="005F0AEB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Quando do pagamento, será efetuada a retenção tributária prevista na legislação aplicável:</w:t>
      </w:r>
    </w:p>
    <w:p w14:paraId="1C94B8B1" w14:textId="77777777" w:rsidR="005F0AEB" w:rsidRPr="00F1207D" w:rsidRDefault="005F0AEB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107E294F" w14:textId="77777777" w:rsidR="005F0AEB" w:rsidRPr="00F1207D" w:rsidRDefault="005F0AEB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contratado regularmente optante pelo Simples Nacional, nos termos da Lei Complementar nº.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5303685B" w14:textId="2D80AED1" w:rsidR="005F0AEB" w:rsidRPr="00F1207D" w:rsidRDefault="005F0AEB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CONTRATADA obriga-se a realizar e manter atualizado o auto cadastro no Sistema Integrado de Gestão Orçamentária e Financeira da Justiça do Trabalho (</w:t>
      </w:r>
      <w:proofErr w:type="spellStart"/>
      <w:r w:rsidRPr="00F1207D">
        <w:rPr>
          <w:rFonts w:ascii="Arial" w:hAnsi="Arial" w:cs="Arial"/>
          <w:sz w:val="22"/>
          <w:szCs w:val="22"/>
        </w:rPr>
        <w:t>SIGEO</w:t>
      </w:r>
      <w:proofErr w:type="spellEnd"/>
      <w:r w:rsidRPr="00F1207D">
        <w:rPr>
          <w:rFonts w:ascii="Arial" w:hAnsi="Arial" w:cs="Arial"/>
          <w:sz w:val="22"/>
          <w:szCs w:val="22"/>
        </w:rPr>
        <w:t xml:space="preserve">-JT), nos termos previstos no ATO </w:t>
      </w:r>
      <w:proofErr w:type="spellStart"/>
      <w:r w:rsidRPr="00F1207D">
        <w:rPr>
          <w:rFonts w:ascii="Arial" w:hAnsi="Arial" w:cs="Arial"/>
          <w:sz w:val="22"/>
          <w:szCs w:val="22"/>
        </w:rPr>
        <w:t>TRT7.GP</w:t>
      </w:r>
      <w:proofErr w:type="spellEnd"/>
      <w:r w:rsidRPr="00F1207D">
        <w:rPr>
          <w:rFonts w:ascii="Arial" w:hAnsi="Arial" w:cs="Arial"/>
          <w:sz w:val="22"/>
          <w:szCs w:val="22"/>
        </w:rPr>
        <w:t xml:space="preserve"> nº 56, de 23 de março de 2022, disponível em https://www.trt7.jus.br/index.php?option=com_content&amp;view=article&amp;id=4885&amp;Itemid=1258.</w:t>
      </w:r>
    </w:p>
    <w:p w14:paraId="44C74ECA" w14:textId="77777777" w:rsidR="005F0AEB" w:rsidRPr="00F1207D" w:rsidRDefault="005F0AEB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Os documentos fiscais deverão ser enviados por meio do </w:t>
      </w:r>
      <w:proofErr w:type="spellStart"/>
      <w:r w:rsidRPr="00F1207D">
        <w:rPr>
          <w:rFonts w:ascii="Arial" w:hAnsi="Arial" w:cs="Arial"/>
          <w:sz w:val="22"/>
          <w:szCs w:val="22"/>
        </w:rPr>
        <w:t>SIGEO</w:t>
      </w:r>
      <w:proofErr w:type="spellEnd"/>
      <w:r w:rsidRPr="00F1207D">
        <w:rPr>
          <w:rFonts w:ascii="Arial" w:hAnsi="Arial" w:cs="Arial"/>
          <w:sz w:val="22"/>
          <w:szCs w:val="22"/>
        </w:rPr>
        <w:t>-JT.</w:t>
      </w:r>
    </w:p>
    <w:p w14:paraId="2D266C28" w14:textId="77777777" w:rsidR="005F0AEB" w:rsidRPr="00F1207D" w:rsidRDefault="005F0AEB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CONTRATADA assumirá inteira responsabilidade pela veracidade, conformidade e eventuais correções das informações registradas no referido sistema, assumindo o ônus por quaisquer prejuízos decorrentes de erros ou falhas quanto aos dados e documentos informados, inclusive perante à Receita Federal do Brasil (</w:t>
      </w:r>
      <w:proofErr w:type="spellStart"/>
      <w:r w:rsidRPr="00F1207D">
        <w:rPr>
          <w:rFonts w:ascii="Arial" w:hAnsi="Arial" w:cs="Arial"/>
          <w:sz w:val="22"/>
          <w:szCs w:val="22"/>
        </w:rPr>
        <w:t>RFB</w:t>
      </w:r>
      <w:proofErr w:type="spellEnd"/>
      <w:r w:rsidRPr="00F1207D">
        <w:rPr>
          <w:rFonts w:ascii="Arial" w:hAnsi="Arial" w:cs="Arial"/>
          <w:sz w:val="22"/>
          <w:szCs w:val="22"/>
        </w:rPr>
        <w:t>) e demais órgãos da Administração Pública.</w:t>
      </w:r>
    </w:p>
    <w:p w14:paraId="31BC5E9E" w14:textId="77777777" w:rsidR="00B00F60" w:rsidRPr="00F1207D" w:rsidRDefault="007A619F" w:rsidP="005A0B00">
      <w:pPr>
        <w:pStyle w:val="Cl-Primeiro"/>
        <w:spacing w:before="0" w:after="240"/>
        <w:rPr>
          <w:sz w:val="22"/>
        </w:rPr>
      </w:pPr>
      <w:r w:rsidRPr="00F1207D">
        <w:rPr>
          <w:sz w:val="22"/>
        </w:rPr>
        <w:t>CLÁUSULA DÉCIMA PRIMEIRA – DA CESSÃO DE CRÉDITO</w:t>
      </w:r>
    </w:p>
    <w:p w14:paraId="5746B7CB" w14:textId="77777777" w:rsidR="0036793B" w:rsidRPr="00F1207D" w:rsidRDefault="0036793B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É admitida a cessão fiduciária de direitos creditícios com instituição financeira, nos termos e de acordo com os procedimentos previstos na Instrução Normativa SEGES/ME nº 53, de 8 de </w:t>
      </w:r>
      <w:proofErr w:type="gramStart"/>
      <w:r w:rsidRPr="00F1207D">
        <w:rPr>
          <w:rFonts w:ascii="Arial" w:hAnsi="Arial" w:cs="Arial"/>
          <w:sz w:val="22"/>
          <w:szCs w:val="22"/>
        </w:rPr>
        <w:t>Julho</w:t>
      </w:r>
      <w:proofErr w:type="gramEnd"/>
      <w:r w:rsidRPr="00F1207D">
        <w:rPr>
          <w:rFonts w:ascii="Arial" w:hAnsi="Arial" w:cs="Arial"/>
          <w:sz w:val="22"/>
          <w:szCs w:val="22"/>
        </w:rPr>
        <w:t xml:space="preserve"> de 2020, conforme as regras deste presente tópico.</w:t>
      </w:r>
    </w:p>
    <w:p w14:paraId="4F05B904" w14:textId="77777777" w:rsidR="0036793B" w:rsidRPr="00F1207D" w:rsidRDefault="0036793B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As cessões de crédito não fiduciárias dependerão de prévia aprovação do contratante.</w:t>
      </w:r>
    </w:p>
    <w:p w14:paraId="2997B93A" w14:textId="77777777" w:rsidR="0036793B" w:rsidRPr="00F1207D" w:rsidRDefault="0036793B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eficácia da cessão de crédito, de qualquer natureza, em relação à Administração, está condicionada à celebração de termo aditivo ao contrato administrativo.</w:t>
      </w:r>
    </w:p>
    <w:p w14:paraId="3CA9B9B1" w14:textId="77777777" w:rsidR="0036793B" w:rsidRPr="00F1207D" w:rsidRDefault="0036793B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Sem prejuízo do regular atendimento da obrigação contratual de cumprimento de todas as condições de habilitação por parte do contratado (cedente), a celebração do aditamento de cessão de crédito e a realização dos pagamentos respectivos também se condicionam à regularidade fiscal e trabalhista do cessionário, bem como à certificação de que o cessionário não se encontra impedido de licitar e contratar com o Poder Público, conforme a legislação em vigor, ou de receber benefícios ou incentivos fiscais ou creditícios, </w:t>
      </w:r>
      <w:r w:rsidRPr="00F1207D">
        <w:rPr>
          <w:rFonts w:ascii="Arial" w:hAnsi="Arial" w:cs="Arial"/>
          <w:sz w:val="22"/>
          <w:szCs w:val="22"/>
        </w:rPr>
        <w:lastRenderedPageBreak/>
        <w:t xml:space="preserve">direta ou indiretamente, conforme o art. 12 da Lei nº 8.429, de 1992, tudo nos termos do Parecer </w:t>
      </w:r>
      <w:proofErr w:type="spellStart"/>
      <w:r w:rsidRPr="00F1207D">
        <w:rPr>
          <w:rFonts w:ascii="Arial" w:hAnsi="Arial" w:cs="Arial"/>
          <w:sz w:val="22"/>
          <w:szCs w:val="22"/>
        </w:rPr>
        <w:t>JL</w:t>
      </w:r>
      <w:proofErr w:type="spellEnd"/>
      <w:r w:rsidRPr="00F1207D">
        <w:rPr>
          <w:rFonts w:ascii="Arial" w:hAnsi="Arial" w:cs="Arial"/>
          <w:sz w:val="22"/>
          <w:szCs w:val="22"/>
        </w:rPr>
        <w:t>-01, de 18 de maio de 2020.</w:t>
      </w:r>
    </w:p>
    <w:p w14:paraId="56458A0D" w14:textId="77777777" w:rsidR="0036793B" w:rsidRPr="00F1207D" w:rsidRDefault="0036793B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crédito a ser pago à cessionária é exatamente aquele que seria destinado à cedente (contratado) pela execução do objeto contratual, restando absolutamente incólumes todas as defesas e exceções ao pagamento e todas as demais cláusulas exorbitantes ao direito comum aplicáveis no regime jurídico de direito público incidente sobre os contratos administrativos, incluindo a possibilidade de pagamento em conta vinculada ou de pagamento pela efetiva comprovação do fato gerador, quando for o caso, e o desconto de multas, glosas e prejuízos causados à Administração.</w:t>
      </w:r>
    </w:p>
    <w:p w14:paraId="44CDEAE4" w14:textId="77777777" w:rsidR="0036793B" w:rsidRPr="00F1207D" w:rsidRDefault="0036793B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cessão de crédito não afetará a execução do objeto contratado, que continuará sob a integral responsabilidade do contratado.</w:t>
      </w:r>
    </w:p>
    <w:p w14:paraId="55BC4B75" w14:textId="77777777" w:rsidR="00B00F60" w:rsidRPr="00F1207D" w:rsidRDefault="007A619F" w:rsidP="005A0B00">
      <w:pPr>
        <w:pStyle w:val="Cl-Primeiro"/>
        <w:spacing w:before="0" w:after="240"/>
        <w:rPr>
          <w:rFonts w:eastAsia="Times New Roman"/>
          <w:sz w:val="22"/>
        </w:rPr>
      </w:pPr>
      <w:r w:rsidRPr="00F1207D">
        <w:rPr>
          <w:sz w:val="22"/>
        </w:rPr>
        <w:t xml:space="preserve">CLÁUSULA DÉCIMA SEGUNDA – DAS OBRIGAÇÕES DA CONTRATADA (art. 92, </w:t>
      </w:r>
      <w:proofErr w:type="spellStart"/>
      <w:r w:rsidRPr="00F1207D">
        <w:rPr>
          <w:sz w:val="22"/>
        </w:rPr>
        <w:t>XIV</w:t>
      </w:r>
      <w:proofErr w:type="spellEnd"/>
      <w:r w:rsidRPr="00F1207D">
        <w:rPr>
          <w:sz w:val="22"/>
        </w:rPr>
        <w:t xml:space="preserve">, </w:t>
      </w:r>
      <w:proofErr w:type="spellStart"/>
      <w:r w:rsidRPr="00F1207D">
        <w:rPr>
          <w:sz w:val="22"/>
        </w:rPr>
        <w:t>XVI</w:t>
      </w:r>
      <w:proofErr w:type="spellEnd"/>
      <w:r w:rsidRPr="00F1207D">
        <w:rPr>
          <w:sz w:val="22"/>
        </w:rPr>
        <w:t xml:space="preserve"> e </w:t>
      </w:r>
      <w:proofErr w:type="spellStart"/>
      <w:r w:rsidRPr="00F1207D">
        <w:rPr>
          <w:sz w:val="22"/>
        </w:rPr>
        <w:t>XVII</w:t>
      </w:r>
      <w:proofErr w:type="spellEnd"/>
      <w:r w:rsidRPr="00F1207D">
        <w:rPr>
          <w:sz w:val="22"/>
        </w:rPr>
        <w:t>)</w:t>
      </w:r>
    </w:p>
    <w:p w14:paraId="011E1D49" w14:textId="77777777" w:rsidR="004D01FA" w:rsidRPr="00F1207D" w:rsidRDefault="004D01FA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contratada deve cumprir todas as obrigações constantes no Edital, seus anexos e sua proposta, assumindo como exclusivamente seus os riscos e as despesas decorrentes da boa e perfeita execução do objeto.</w:t>
      </w:r>
    </w:p>
    <w:p w14:paraId="7B563AEE" w14:textId="4AD21AE4" w:rsidR="004D01FA" w:rsidRPr="00F1207D" w:rsidRDefault="004D01FA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Antes do início da execução contratual, designar formalmente (mediante comunicação escrita) preposto responsável por representar a contratada durante esse período.</w:t>
      </w:r>
    </w:p>
    <w:p w14:paraId="361FAC42" w14:textId="582873F8" w:rsidR="004D01FA" w:rsidRPr="00F1207D" w:rsidRDefault="004D01FA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Iniciar a prestação dos serviços no prazo definido n</w:t>
      </w:r>
      <w:r w:rsidR="00741C90" w:rsidRPr="00F1207D">
        <w:rPr>
          <w:rFonts w:ascii="Arial" w:hAnsi="Arial" w:cs="Arial"/>
          <w:sz w:val="22"/>
          <w:szCs w:val="22"/>
        </w:rPr>
        <w:t>a cláusula quarta</w:t>
      </w:r>
      <w:r w:rsidRPr="00F1207D">
        <w:rPr>
          <w:rFonts w:ascii="Arial" w:hAnsi="Arial" w:cs="Arial"/>
          <w:sz w:val="22"/>
          <w:szCs w:val="22"/>
        </w:rPr>
        <w:t xml:space="preserve">, cumprindo rigorosa e integralmente o disposto no ANEXO II </w:t>
      </w:r>
      <w:r w:rsidR="002A5181" w:rsidRPr="00F1207D">
        <w:rPr>
          <w:rFonts w:ascii="Arial" w:hAnsi="Arial" w:cs="Arial"/>
          <w:sz w:val="22"/>
          <w:szCs w:val="22"/>
        </w:rPr>
        <w:t xml:space="preserve">do Termo de Referência </w:t>
      </w:r>
      <w:r w:rsidRPr="00F1207D">
        <w:rPr>
          <w:rFonts w:ascii="Arial" w:hAnsi="Arial" w:cs="Arial"/>
          <w:sz w:val="22"/>
          <w:szCs w:val="22"/>
        </w:rPr>
        <w:t xml:space="preserve">– ESPECIFICAÇÕES TÉCNICAS e demais exigências e condições expressas neste Termo de </w:t>
      </w:r>
      <w:r w:rsidR="002A5181" w:rsidRPr="00F1207D">
        <w:rPr>
          <w:rFonts w:ascii="Arial" w:hAnsi="Arial" w:cs="Arial"/>
          <w:sz w:val="22"/>
          <w:szCs w:val="22"/>
        </w:rPr>
        <w:t>contrato</w:t>
      </w:r>
      <w:r w:rsidRPr="00F1207D">
        <w:rPr>
          <w:rFonts w:ascii="Arial" w:hAnsi="Arial" w:cs="Arial"/>
          <w:sz w:val="22"/>
          <w:szCs w:val="22"/>
        </w:rPr>
        <w:t>.</w:t>
      </w:r>
    </w:p>
    <w:p w14:paraId="78201F4A" w14:textId="77777777" w:rsidR="004D01FA" w:rsidRPr="00F1207D" w:rsidRDefault="004D01FA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Em até 10 (dez) dias contados da assinatura do contrato, apresentar uma comprovação formal da aquisição da garantia técnica junto ao fabricante, abrangendo todos os equipamentos e </w:t>
      </w:r>
      <w:proofErr w:type="gramStart"/>
      <w:r w:rsidRPr="00F1207D">
        <w:rPr>
          <w:rFonts w:ascii="Arial" w:hAnsi="Arial" w:cs="Arial"/>
          <w:sz w:val="22"/>
          <w:szCs w:val="22"/>
        </w:rPr>
        <w:t>software(</w:t>
      </w:r>
      <w:proofErr w:type="gramEnd"/>
      <w:r w:rsidRPr="00F1207D">
        <w:rPr>
          <w:rFonts w:ascii="Arial" w:hAnsi="Arial" w:cs="Arial"/>
          <w:sz w:val="22"/>
          <w:szCs w:val="22"/>
        </w:rPr>
        <w:t>s) da solução.</w:t>
      </w:r>
    </w:p>
    <w:p w14:paraId="035D4662" w14:textId="77777777" w:rsidR="004D01FA" w:rsidRPr="00F1207D" w:rsidRDefault="004D01FA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Responsabilizar-se pelos vícios e danos decorrentes do objeto, de acordo com os artigos 12, 13 e 17 a 27, do Código de Defesa do Consumidor (Lei nº 8.078, de 1990).</w:t>
      </w:r>
    </w:p>
    <w:p w14:paraId="2C61D1AE" w14:textId="77777777" w:rsidR="004D01FA" w:rsidRPr="00F1207D" w:rsidRDefault="004D01FA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Reparar, corrigir, remover, reconstruir ou substituir, às suas expensas, no total ou em parte, no prazo máximo de 5 (cinco) dias, a contar do recebimento da notificação do contratante, o objeto do contrato em que se verifiquem vícios, defeitos ou incorreções resultantes da execução ou de materiais empregados.</w:t>
      </w:r>
    </w:p>
    <w:p w14:paraId="3FB5BCE7" w14:textId="77777777" w:rsidR="004D01FA" w:rsidRPr="00F1207D" w:rsidRDefault="004D01FA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Atender prontamente a quaisquer exigências da Administração, inerentes ao objeto da presente licitação.</w:t>
      </w:r>
    </w:p>
    <w:p w14:paraId="3A1CC8B4" w14:textId="77777777" w:rsidR="004D01FA" w:rsidRPr="00F1207D" w:rsidRDefault="004D01FA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Comunicar à Administração, no prazo máximo de 24 (vinte e quatro) horas que antecede a data da entrega, os motivos que impossibilitem o cumprimento do prazo previsto, com a devida comprovação.</w:t>
      </w:r>
    </w:p>
    <w:p w14:paraId="7D4C729C" w14:textId="77777777" w:rsidR="004D01FA" w:rsidRPr="00F1207D" w:rsidRDefault="004D01FA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Responsabilizar-se pelas despesas dos tributos, encargos trabalhistas, previdenciários, fiscais, comerciais, taxas, fretes, seguros, deslocamento de pessoal, prestação de garantia e quaisquer outras que incidam ou venham a incidir na execução do contrato.</w:t>
      </w:r>
    </w:p>
    <w:p w14:paraId="78D5C6FA" w14:textId="77777777" w:rsidR="004D01FA" w:rsidRPr="00F1207D" w:rsidRDefault="004D01FA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Manter, durante toda a execução do contrato, em compatibilidade com as </w:t>
      </w:r>
      <w:r w:rsidRPr="00F1207D">
        <w:rPr>
          <w:rFonts w:ascii="Arial" w:hAnsi="Arial" w:cs="Arial"/>
          <w:sz w:val="22"/>
          <w:szCs w:val="22"/>
        </w:rPr>
        <w:lastRenderedPageBreak/>
        <w:t>obrigações assumidas, todas as condições de habilitação e qualificação exigidas na licitação ou na contratação.</w:t>
      </w:r>
    </w:p>
    <w:p w14:paraId="3C3F4BD9" w14:textId="77777777" w:rsidR="004D01FA" w:rsidRPr="00F1207D" w:rsidRDefault="004D01FA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Aceitar os acréscimos ou </w:t>
      </w:r>
      <w:proofErr w:type="gramStart"/>
      <w:r w:rsidRPr="00F1207D">
        <w:rPr>
          <w:rFonts w:ascii="Arial" w:hAnsi="Arial" w:cs="Arial"/>
          <w:sz w:val="22"/>
          <w:szCs w:val="22"/>
        </w:rPr>
        <w:t>supressões julgados necessários</w:t>
      </w:r>
      <w:proofErr w:type="gramEnd"/>
      <w:r w:rsidRPr="00F1207D">
        <w:rPr>
          <w:rFonts w:ascii="Arial" w:hAnsi="Arial" w:cs="Arial"/>
          <w:sz w:val="22"/>
          <w:szCs w:val="22"/>
        </w:rPr>
        <w:t xml:space="preserve"> pelo Contratante, nos limites estabelecidos na Lei nº. 14.133/2021.</w:t>
      </w:r>
    </w:p>
    <w:p w14:paraId="634D9461" w14:textId="77777777" w:rsidR="004D01FA" w:rsidRPr="00F1207D" w:rsidRDefault="004D01FA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Não transferir a terceiros, por qualquer forma, nem mesmo parcialmente, as obrigações assumidas, nem subcontratar qualquer das prestações a que está obrigada.</w:t>
      </w:r>
    </w:p>
    <w:p w14:paraId="32423132" w14:textId="77777777" w:rsidR="004D01FA" w:rsidRPr="00F1207D" w:rsidRDefault="004D01FA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Apresentar declaração de não incursão nas vedações da Resolução CNJ nº 7/2005.</w:t>
      </w:r>
    </w:p>
    <w:p w14:paraId="30660A7B" w14:textId="77777777" w:rsidR="004D01FA" w:rsidRPr="00F1207D" w:rsidRDefault="004D01FA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A CONTRATADA deverá encaminhar à CONTRATANTE, em até 10 (dez) dias úteis contados da assinatura do contrato, </w:t>
      </w:r>
      <w:r w:rsidRPr="00F1207D">
        <w:rPr>
          <w:rFonts w:ascii="Arial" w:hAnsi="Arial" w:cs="Arial"/>
          <w:b/>
          <w:sz w:val="22"/>
          <w:szCs w:val="22"/>
        </w:rPr>
        <w:t>Termo de confidencialidade de informações</w:t>
      </w:r>
      <w:r w:rsidRPr="00F1207D">
        <w:rPr>
          <w:rFonts w:ascii="Arial" w:hAnsi="Arial" w:cs="Arial"/>
          <w:sz w:val="22"/>
          <w:szCs w:val="22"/>
        </w:rPr>
        <w:t xml:space="preserve"> devidamente assinado, conforme modelo do Anexo </w:t>
      </w:r>
      <w:proofErr w:type="spellStart"/>
      <w:r w:rsidRPr="00F1207D">
        <w:rPr>
          <w:rFonts w:ascii="Arial" w:hAnsi="Arial" w:cs="Arial"/>
          <w:sz w:val="22"/>
          <w:szCs w:val="22"/>
        </w:rPr>
        <w:t>IV</w:t>
      </w:r>
      <w:proofErr w:type="spellEnd"/>
      <w:r w:rsidRPr="00F1207D">
        <w:rPr>
          <w:rFonts w:ascii="Arial" w:hAnsi="Arial" w:cs="Arial"/>
          <w:sz w:val="22"/>
          <w:szCs w:val="22"/>
        </w:rPr>
        <w:t>.</w:t>
      </w:r>
    </w:p>
    <w:p w14:paraId="10DC1590" w14:textId="77777777" w:rsidR="007722C8" w:rsidRPr="00F1207D" w:rsidRDefault="007A619F" w:rsidP="005A0B00">
      <w:pPr>
        <w:pStyle w:val="Cl-Primeiro"/>
        <w:spacing w:before="0" w:after="240"/>
        <w:rPr>
          <w:sz w:val="22"/>
        </w:rPr>
      </w:pPr>
      <w:r w:rsidRPr="00F1207D">
        <w:rPr>
          <w:sz w:val="22"/>
        </w:rPr>
        <w:t xml:space="preserve">CLÁUSULA DÉCIMA TERCEIRA – DAS OBRIGAÇÕES DO CONTRATANTE </w:t>
      </w:r>
      <w:hyperlink r:id="rId32" w:anchor="art92">
        <w:r w:rsidRPr="00F1207D">
          <w:rPr>
            <w:sz w:val="22"/>
          </w:rPr>
          <w:t xml:space="preserve">(art. 92, X, XI e </w:t>
        </w:r>
        <w:proofErr w:type="spellStart"/>
        <w:r w:rsidRPr="00F1207D">
          <w:rPr>
            <w:sz w:val="22"/>
          </w:rPr>
          <w:t>XIV</w:t>
        </w:r>
        <w:proofErr w:type="spellEnd"/>
      </w:hyperlink>
      <w:r w:rsidRPr="00F1207D">
        <w:rPr>
          <w:sz w:val="22"/>
        </w:rPr>
        <w:t>)</w:t>
      </w:r>
    </w:p>
    <w:p w14:paraId="3006B7E0" w14:textId="77777777" w:rsidR="00D97A46" w:rsidRPr="00F1207D" w:rsidRDefault="00D97A46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Previamente à contratação a Administração realizará consulta ao SICAF, Cadastro Nacional de Empresas Inidôneas e Suspensas - </w:t>
      </w:r>
      <w:proofErr w:type="spellStart"/>
      <w:r w:rsidRPr="00F1207D">
        <w:rPr>
          <w:rFonts w:ascii="Arial" w:hAnsi="Arial" w:cs="Arial"/>
          <w:sz w:val="22"/>
          <w:szCs w:val="22"/>
        </w:rPr>
        <w:t>CEIS</w:t>
      </w:r>
      <w:proofErr w:type="spellEnd"/>
      <w:r w:rsidRPr="00F1207D">
        <w:rPr>
          <w:rFonts w:ascii="Arial" w:hAnsi="Arial" w:cs="Arial"/>
          <w:sz w:val="22"/>
          <w:szCs w:val="22"/>
        </w:rPr>
        <w:t xml:space="preserve">, Cadastro Nacional de Condenações Cíveis por Atos de Improbidade Administrativa, mantido pelo Conselho Nacional de Justiça e Lista de inidôneos mantida pelo Tribunal de Contas da União para identificar possível suspensão temporária de participação em licitação, no âmbito do órgão ou entidade, proibição de contratar com o Poder Público, bem como ocorrências impeditivas indiretas, e nos termos do art. 6º-A, da Lei nº 10.522, de 19 de julho de 2002, consulta prévia ao CADIN e ao Cadastro Nacional de Empresas Punidas- </w:t>
      </w:r>
      <w:proofErr w:type="spellStart"/>
      <w:r w:rsidRPr="00F1207D">
        <w:rPr>
          <w:rFonts w:ascii="Arial" w:hAnsi="Arial" w:cs="Arial"/>
          <w:sz w:val="22"/>
          <w:szCs w:val="22"/>
        </w:rPr>
        <w:t>CNEP</w:t>
      </w:r>
      <w:proofErr w:type="spellEnd"/>
      <w:r w:rsidRPr="00F1207D">
        <w:rPr>
          <w:rFonts w:ascii="Arial" w:hAnsi="Arial" w:cs="Arial"/>
          <w:sz w:val="22"/>
          <w:szCs w:val="22"/>
        </w:rPr>
        <w:t>, mantido pela Controladoria Geral da União (</w:t>
      </w:r>
      <w:proofErr w:type="spellStart"/>
      <w:r w:rsidRPr="00F1207D">
        <w:rPr>
          <w:rFonts w:ascii="Arial" w:hAnsi="Arial" w:cs="Arial"/>
          <w:sz w:val="22"/>
          <w:szCs w:val="22"/>
        </w:rPr>
        <w:t>https</w:t>
      </w:r>
      <w:proofErr w:type="spellEnd"/>
      <w:r w:rsidRPr="00F1207D">
        <w:rPr>
          <w:rFonts w:ascii="Arial" w:hAnsi="Arial" w:cs="Arial"/>
          <w:sz w:val="22"/>
          <w:szCs w:val="22"/>
        </w:rPr>
        <w:t>://</w:t>
      </w:r>
      <w:proofErr w:type="spellStart"/>
      <w:r w:rsidRPr="00F1207D">
        <w:rPr>
          <w:rFonts w:ascii="Arial" w:hAnsi="Arial" w:cs="Arial"/>
          <w:sz w:val="22"/>
          <w:szCs w:val="22"/>
        </w:rPr>
        <w:t>www.portaltransparencia.gov.br</w:t>
      </w:r>
      <w:proofErr w:type="spellEnd"/>
      <w:r w:rsidRPr="00F1207D">
        <w:rPr>
          <w:rFonts w:ascii="Arial" w:hAnsi="Arial" w:cs="Arial"/>
          <w:sz w:val="22"/>
          <w:szCs w:val="22"/>
        </w:rPr>
        <w:t>/</w:t>
      </w:r>
      <w:proofErr w:type="spellStart"/>
      <w:r w:rsidRPr="00F1207D">
        <w:rPr>
          <w:rFonts w:ascii="Arial" w:hAnsi="Arial" w:cs="Arial"/>
          <w:sz w:val="22"/>
          <w:szCs w:val="22"/>
        </w:rPr>
        <w:t>sancoes</w:t>
      </w:r>
      <w:proofErr w:type="spellEnd"/>
      <w:r w:rsidRPr="00F1207D">
        <w:rPr>
          <w:rFonts w:ascii="Arial" w:hAnsi="Arial" w:cs="Arial"/>
          <w:sz w:val="22"/>
          <w:szCs w:val="22"/>
        </w:rPr>
        <w:t>/</w:t>
      </w:r>
      <w:proofErr w:type="spellStart"/>
      <w:r w:rsidRPr="00F1207D">
        <w:rPr>
          <w:rFonts w:ascii="Arial" w:hAnsi="Arial" w:cs="Arial"/>
          <w:sz w:val="22"/>
          <w:szCs w:val="22"/>
        </w:rPr>
        <w:t>cnep</w:t>
      </w:r>
      <w:proofErr w:type="spellEnd"/>
      <w:r w:rsidRPr="00F1207D">
        <w:rPr>
          <w:rFonts w:ascii="Arial" w:hAnsi="Arial" w:cs="Arial"/>
          <w:sz w:val="22"/>
          <w:szCs w:val="22"/>
        </w:rPr>
        <w:t xml:space="preserve"> ).</w:t>
      </w:r>
    </w:p>
    <w:p w14:paraId="0CC8D762" w14:textId="77777777" w:rsidR="00D97A46" w:rsidRPr="00F1207D" w:rsidRDefault="00D97A46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Receber o objeto fornecido pelo contratado que esteja em conformidade com a proposta aceita, conforme inspeções realizadas.</w:t>
      </w:r>
    </w:p>
    <w:p w14:paraId="0FFB7743" w14:textId="77777777" w:rsidR="00D97A46" w:rsidRPr="00F1207D" w:rsidRDefault="00D97A46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Aplicar à contratada as sanções administrativas regulamentares e contratuais cabíveis, comunicando ao órgão gerenciador da Ata de Registro de Preços, quando aplicável.</w:t>
      </w:r>
    </w:p>
    <w:p w14:paraId="3D1B02B5" w14:textId="77777777" w:rsidR="00D97A46" w:rsidRPr="00F1207D" w:rsidRDefault="00D97A46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Liquidar o empenho e efetuar o pagamento à contratada, dentro dos prazos preestabelecidos em contrato.</w:t>
      </w:r>
    </w:p>
    <w:p w14:paraId="5043AA87" w14:textId="77777777" w:rsidR="00D97A46" w:rsidRPr="00F1207D" w:rsidRDefault="00D97A46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Comunicar à contratada todas e quaisquer ocorrências relacionadas com o fornecimento da solução de TIC.</w:t>
      </w:r>
    </w:p>
    <w:p w14:paraId="4EF1CF8A" w14:textId="77777777" w:rsidR="00D97A46" w:rsidRPr="00F1207D" w:rsidRDefault="00D97A46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Definir produtividade ou capacidade mínima de fornecimento da solução de TIC por parte do contratado, com base em pesquisas de mercado, quando aplicável.</w:t>
      </w:r>
    </w:p>
    <w:p w14:paraId="2DB3BA73" w14:textId="77777777" w:rsidR="00D97A46" w:rsidRPr="00F1207D" w:rsidRDefault="00D97A46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Prever que os direitos de propriedade intelectual e direitos autorais da solução de TIC </w:t>
      </w:r>
      <w:proofErr w:type="gramStart"/>
      <w:r w:rsidRPr="00F1207D">
        <w:rPr>
          <w:rFonts w:ascii="Arial" w:hAnsi="Arial" w:cs="Arial"/>
          <w:sz w:val="22"/>
          <w:szCs w:val="22"/>
        </w:rPr>
        <w:t>sobre os diversos artefatos e produtos cuja criação ou alteração seja</w:t>
      </w:r>
      <w:proofErr w:type="gramEnd"/>
      <w:r w:rsidRPr="00F1207D">
        <w:rPr>
          <w:rFonts w:ascii="Arial" w:hAnsi="Arial" w:cs="Arial"/>
          <w:sz w:val="22"/>
          <w:szCs w:val="22"/>
        </w:rPr>
        <w:t xml:space="preserve"> objeto da relação contratual pertençam à Administração, incluindo a documentação, o código-fonte de aplicações, os modelos de dados e as bases de dados, justificando os casos em que isso não ocorrer.</w:t>
      </w:r>
    </w:p>
    <w:p w14:paraId="2FE09BEC" w14:textId="77777777" w:rsidR="006A41AA" w:rsidRPr="00F1207D" w:rsidRDefault="007A619F" w:rsidP="005A0B00">
      <w:pPr>
        <w:pStyle w:val="Cl-Primeiro"/>
        <w:spacing w:before="0" w:after="240"/>
        <w:rPr>
          <w:sz w:val="22"/>
        </w:rPr>
      </w:pPr>
      <w:r w:rsidRPr="00F1207D">
        <w:rPr>
          <w:sz w:val="22"/>
        </w:rPr>
        <w:t>CLÁUSULA DÉCIMA QUARTA – DA ALTERAÇÃO SUBJETIVA</w:t>
      </w:r>
    </w:p>
    <w:p w14:paraId="27E48E9D" w14:textId="77777777" w:rsidR="00CE7F09" w:rsidRPr="00F1207D" w:rsidRDefault="00CE7F09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É admissível a fusão, cisão ou incorporação da contratada com/em outra pessoa jurídica, desde que sejam observados pela nova pessoa jurídica todos os requisitos de habilitação exigidos na licitação original; sejam mantidas as demais cláusulas e condições </w:t>
      </w:r>
      <w:r w:rsidRPr="00F1207D">
        <w:rPr>
          <w:rFonts w:ascii="Arial" w:hAnsi="Arial" w:cs="Arial"/>
          <w:sz w:val="22"/>
          <w:szCs w:val="22"/>
        </w:rPr>
        <w:lastRenderedPageBreak/>
        <w:t>do contrato; não haja prejuízo à execução do objeto pactuado e haja a anuência expressa da Administração à continuidade do contrato.</w:t>
      </w:r>
    </w:p>
    <w:p w14:paraId="33825C9A" w14:textId="77777777" w:rsidR="00B548C7" w:rsidRPr="00F1207D" w:rsidRDefault="007A619F" w:rsidP="005A0B00">
      <w:pPr>
        <w:pStyle w:val="Cl-Primeiro"/>
        <w:spacing w:before="0" w:after="240"/>
        <w:rPr>
          <w:sz w:val="22"/>
        </w:rPr>
      </w:pPr>
      <w:r w:rsidRPr="00F1207D">
        <w:rPr>
          <w:sz w:val="22"/>
        </w:rPr>
        <w:t>CLÁUSULA DÉCIMA QUINTA – DO REAJUSTE</w:t>
      </w:r>
    </w:p>
    <w:p w14:paraId="07BAB3DE" w14:textId="17D44F57" w:rsidR="00984578" w:rsidRPr="00F1207D" w:rsidRDefault="0098457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Os preços iniciais contratados são fixos e irreajustáveis no prazo de um ano contado da data do orçamento estimado definido no Anexo I do Termo de Referência - VALOR ESTIMADO.</w:t>
      </w:r>
    </w:p>
    <w:p w14:paraId="799E4528" w14:textId="77777777" w:rsidR="00984578" w:rsidRPr="00F1207D" w:rsidRDefault="00984578" w:rsidP="005A0B00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Dentro do prazo de vigência do contrato e mediante solicitação da contratada, os preços contratados poderão sofrer reajuste após o interregno de um ano, aplicando-se o índice IPCA, exclusivamente para as obrigações iniciadas e concluídas após a ocorrência da anualidade.</w:t>
      </w:r>
    </w:p>
    <w:p w14:paraId="47D00DC9" w14:textId="77777777" w:rsidR="00984578" w:rsidRPr="00F1207D" w:rsidRDefault="0098457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Nos reajustes subsequentes ao primeiro, o interregno mínimo de um ano será contado a partir dos efeitos financeiros do último reajuste, quando for o caso.</w:t>
      </w:r>
    </w:p>
    <w:p w14:paraId="13ADB469" w14:textId="77777777" w:rsidR="00984578" w:rsidRPr="00F1207D" w:rsidRDefault="0098457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No caso de atraso ou não divulgação do índice de reajustamento, o CONTRATANTE pagará à CONTRATADA a importância calculada pela última variação conhecida, liquidando a diferença correspondente tão logo seja divulgado o índice definitivo. Fica a CONTRATADA obrigada a apresentar memória de cálculo referente ao reajustamento de preços do valor remanescente, sempre que este ocorrer.</w:t>
      </w:r>
    </w:p>
    <w:p w14:paraId="09EED233" w14:textId="77777777" w:rsidR="00984578" w:rsidRPr="00F1207D" w:rsidRDefault="0098457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Nas aferições finais, o índice utilizado para reajuste será, obrigatoriamente, o definitivo, quando for o caso.</w:t>
      </w:r>
    </w:p>
    <w:p w14:paraId="2A02AEE4" w14:textId="77777777" w:rsidR="00984578" w:rsidRPr="00F1207D" w:rsidRDefault="0098457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Caso o índice estabelecido para reajustamento venha a ser extinto ou de qualquer forma não possa mais ser utilizado, será adotado, em substituição, o que vier a ser determinado pela legislação então em vigor.</w:t>
      </w:r>
    </w:p>
    <w:p w14:paraId="43FC3BCB" w14:textId="77777777" w:rsidR="00984578" w:rsidRPr="00F1207D" w:rsidRDefault="0098457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Na ausência de previsão legal quanto ao índice substituto, as partes elegerão novo índice oficial, para reajustamento do preço do valor remanescente, por meio de termo aditivo.</w:t>
      </w:r>
    </w:p>
    <w:p w14:paraId="3E8EA1DA" w14:textId="77777777" w:rsidR="00984578" w:rsidRPr="00F1207D" w:rsidRDefault="0098457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reajuste será realizado por apostilamento.</w:t>
      </w:r>
    </w:p>
    <w:p w14:paraId="1E57C664" w14:textId="2BD2BE05" w:rsidR="00F32549" w:rsidRPr="00F1207D" w:rsidRDefault="007A619F" w:rsidP="005A0B00">
      <w:pPr>
        <w:pStyle w:val="Cl-Primeiro"/>
        <w:spacing w:before="0" w:after="240"/>
        <w:rPr>
          <w:sz w:val="22"/>
        </w:rPr>
      </w:pPr>
      <w:r w:rsidRPr="00F1207D">
        <w:rPr>
          <w:sz w:val="22"/>
        </w:rPr>
        <w:t>CLÁUSULA DÉCIMA SEXTA - DAS SANÇÕES ADMINISTRATIVAS</w:t>
      </w:r>
    </w:p>
    <w:p w14:paraId="00D71BA3" w14:textId="77777777" w:rsidR="00F32549" w:rsidRPr="00F1207D" w:rsidRDefault="00F32549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Comete infração administrativa o contratado que cometer quaisquer das infrações previstas no art. 155 da Lei nº 14.133, de 2021, quais sejam:</w:t>
      </w:r>
    </w:p>
    <w:p w14:paraId="574BF0E3" w14:textId="4A4A3AC1" w:rsidR="00F32549" w:rsidRPr="00F1207D" w:rsidRDefault="00A12167" w:rsidP="00491C23">
      <w:pPr>
        <w:pStyle w:val="PargrafodaLista"/>
        <w:numPr>
          <w:ilvl w:val="0"/>
          <w:numId w:val="5"/>
        </w:numPr>
        <w:tabs>
          <w:tab w:val="clear" w:pos="1417"/>
          <w:tab w:val="left" w:pos="1843"/>
        </w:tabs>
        <w:spacing w:after="240"/>
        <w:ind w:left="1843" w:right="0" w:hanging="425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Dar</w:t>
      </w:r>
      <w:r w:rsidR="00F32549" w:rsidRPr="00F1207D">
        <w:rPr>
          <w:rFonts w:ascii="Arial" w:hAnsi="Arial" w:cs="Arial"/>
          <w:sz w:val="22"/>
          <w:szCs w:val="22"/>
        </w:rPr>
        <w:t xml:space="preserve"> causa à inexecução parcial do contrato;</w:t>
      </w:r>
    </w:p>
    <w:p w14:paraId="176528E8" w14:textId="12CF87A9" w:rsidR="00F32549" w:rsidRPr="00F1207D" w:rsidRDefault="00A12167" w:rsidP="00491C23">
      <w:pPr>
        <w:pStyle w:val="PargrafodaLista"/>
        <w:tabs>
          <w:tab w:val="clear" w:pos="1417"/>
          <w:tab w:val="left" w:pos="1843"/>
        </w:tabs>
        <w:spacing w:after="240"/>
        <w:ind w:left="1843" w:right="0" w:hanging="425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Dar</w:t>
      </w:r>
      <w:r w:rsidR="00F32549" w:rsidRPr="00F1207D">
        <w:rPr>
          <w:rFonts w:ascii="Arial" w:hAnsi="Arial" w:cs="Arial"/>
          <w:sz w:val="22"/>
          <w:szCs w:val="22"/>
        </w:rPr>
        <w:t xml:space="preserve"> causa à inexecução parcial do contrato que cause grave dano à Administração, ao funcionamento dos serviços públicos ou ao interesse coletivo;</w:t>
      </w:r>
    </w:p>
    <w:p w14:paraId="1EDF1590" w14:textId="54D70325" w:rsidR="00F32549" w:rsidRPr="00F1207D" w:rsidRDefault="00A12167" w:rsidP="00491C23">
      <w:pPr>
        <w:pStyle w:val="PargrafodaLista"/>
        <w:tabs>
          <w:tab w:val="clear" w:pos="1417"/>
          <w:tab w:val="left" w:pos="1843"/>
        </w:tabs>
        <w:spacing w:after="240"/>
        <w:ind w:left="1843" w:right="0" w:hanging="425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Dar</w:t>
      </w:r>
      <w:r w:rsidR="00F32549" w:rsidRPr="00F1207D">
        <w:rPr>
          <w:rFonts w:ascii="Arial" w:hAnsi="Arial" w:cs="Arial"/>
          <w:sz w:val="22"/>
          <w:szCs w:val="22"/>
        </w:rPr>
        <w:t xml:space="preserve"> causa à inexecução total do contrato;</w:t>
      </w:r>
    </w:p>
    <w:p w14:paraId="6F4B0183" w14:textId="42AA2961" w:rsidR="00F32549" w:rsidRPr="00F1207D" w:rsidRDefault="00A12167" w:rsidP="00491C23">
      <w:pPr>
        <w:pStyle w:val="PargrafodaLista"/>
        <w:tabs>
          <w:tab w:val="clear" w:pos="1417"/>
          <w:tab w:val="left" w:pos="1843"/>
        </w:tabs>
        <w:spacing w:after="240"/>
        <w:ind w:left="1843" w:right="0" w:hanging="425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Ensejar</w:t>
      </w:r>
      <w:r w:rsidR="00F32549" w:rsidRPr="00F1207D">
        <w:rPr>
          <w:rFonts w:ascii="Arial" w:hAnsi="Arial" w:cs="Arial"/>
          <w:sz w:val="22"/>
          <w:szCs w:val="22"/>
        </w:rPr>
        <w:t xml:space="preserve"> o retardamento da execução ou da entrega do objeto da licitação sem motivo justificado;</w:t>
      </w:r>
    </w:p>
    <w:p w14:paraId="2B85F461" w14:textId="152C2693" w:rsidR="00F32549" w:rsidRPr="00F1207D" w:rsidRDefault="00A12167" w:rsidP="00491C23">
      <w:pPr>
        <w:pStyle w:val="PargrafodaLista"/>
        <w:tabs>
          <w:tab w:val="clear" w:pos="1417"/>
          <w:tab w:val="left" w:pos="1843"/>
        </w:tabs>
        <w:spacing w:after="240"/>
        <w:ind w:left="1843" w:right="0" w:hanging="425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Apresentar</w:t>
      </w:r>
      <w:r w:rsidR="00F32549" w:rsidRPr="00F1207D">
        <w:rPr>
          <w:rFonts w:ascii="Arial" w:hAnsi="Arial" w:cs="Arial"/>
          <w:sz w:val="22"/>
          <w:szCs w:val="22"/>
        </w:rPr>
        <w:t xml:space="preserve"> documentação falsa ou prestar declaração falsa durante a execução do contrato;</w:t>
      </w:r>
    </w:p>
    <w:p w14:paraId="4CFCF565" w14:textId="3458C0C9" w:rsidR="00F32549" w:rsidRPr="00F1207D" w:rsidRDefault="00A12167" w:rsidP="00491C23">
      <w:pPr>
        <w:pStyle w:val="PargrafodaLista"/>
        <w:tabs>
          <w:tab w:val="clear" w:pos="1417"/>
          <w:tab w:val="left" w:pos="1701"/>
        </w:tabs>
        <w:spacing w:after="240"/>
        <w:ind w:left="1843" w:right="0" w:hanging="425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lastRenderedPageBreak/>
        <w:t>Praticar</w:t>
      </w:r>
      <w:r w:rsidR="00F32549" w:rsidRPr="00F1207D">
        <w:rPr>
          <w:rFonts w:ascii="Arial" w:hAnsi="Arial" w:cs="Arial"/>
          <w:sz w:val="22"/>
          <w:szCs w:val="22"/>
        </w:rPr>
        <w:t xml:space="preserve"> ato fraudulento na execução do contrato;</w:t>
      </w:r>
    </w:p>
    <w:p w14:paraId="1F5EFA76" w14:textId="37B87C3C" w:rsidR="00F32549" w:rsidRPr="00F1207D" w:rsidRDefault="00A12167" w:rsidP="00491C23">
      <w:pPr>
        <w:pStyle w:val="PargrafodaLista"/>
        <w:tabs>
          <w:tab w:val="clear" w:pos="1417"/>
          <w:tab w:val="left" w:pos="1701"/>
        </w:tabs>
        <w:spacing w:after="240"/>
        <w:ind w:left="1843" w:right="0" w:hanging="425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Comportar</w:t>
      </w:r>
      <w:r w:rsidR="00F32549" w:rsidRPr="00F1207D">
        <w:rPr>
          <w:rFonts w:ascii="Arial" w:hAnsi="Arial" w:cs="Arial"/>
          <w:sz w:val="22"/>
          <w:szCs w:val="22"/>
        </w:rPr>
        <w:t>-se de modo inidôneo ou cometer fraude de qualquer natureza:</w:t>
      </w:r>
    </w:p>
    <w:p w14:paraId="19BB4162" w14:textId="2AA1CAD5" w:rsidR="00F32549" w:rsidRPr="00F1207D" w:rsidRDefault="00A12167" w:rsidP="00491C23">
      <w:pPr>
        <w:tabs>
          <w:tab w:val="left" w:pos="1701"/>
        </w:tabs>
        <w:spacing w:after="240"/>
        <w:ind w:left="1418"/>
        <w:jc w:val="both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 </w:t>
      </w:r>
      <w:r w:rsidRPr="00F1207D">
        <w:rPr>
          <w:rFonts w:ascii="Arial" w:hAnsi="Arial" w:cs="Arial"/>
          <w:sz w:val="22"/>
          <w:szCs w:val="22"/>
        </w:rPr>
        <w:tab/>
      </w:r>
      <w:proofErr w:type="spellStart"/>
      <w:r w:rsidRPr="00F1207D">
        <w:rPr>
          <w:rFonts w:ascii="Arial" w:hAnsi="Arial" w:cs="Arial"/>
          <w:sz w:val="22"/>
          <w:szCs w:val="22"/>
        </w:rPr>
        <w:t>g.</w:t>
      </w:r>
      <w:proofErr w:type="gramStart"/>
      <w:r w:rsidRPr="00F1207D">
        <w:rPr>
          <w:rFonts w:ascii="Arial" w:hAnsi="Arial" w:cs="Arial"/>
          <w:sz w:val="22"/>
          <w:szCs w:val="22"/>
        </w:rPr>
        <w:t>1</w:t>
      </w:r>
      <w:proofErr w:type="spellEnd"/>
      <w:r w:rsidRPr="00F1207D">
        <w:rPr>
          <w:rFonts w:ascii="Arial" w:hAnsi="Arial" w:cs="Arial"/>
          <w:sz w:val="22"/>
          <w:szCs w:val="22"/>
        </w:rPr>
        <w:t xml:space="preserve">)   </w:t>
      </w:r>
      <w:proofErr w:type="gramEnd"/>
      <w:r w:rsidR="00F32549" w:rsidRPr="00F1207D">
        <w:rPr>
          <w:rFonts w:ascii="Arial" w:hAnsi="Arial" w:cs="Arial"/>
          <w:sz w:val="22"/>
          <w:szCs w:val="22"/>
        </w:rPr>
        <w:t xml:space="preserve">Considera-se comportamento inidôneo, entre outros, a declaração falsa quanto </w:t>
      </w:r>
      <w:r w:rsidRPr="00F1207D">
        <w:rPr>
          <w:rFonts w:ascii="Arial" w:hAnsi="Arial" w:cs="Arial"/>
          <w:sz w:val="22"/>
          <w:szCs w:val="22"/>
        </w:rPr>
        <w:t xml:space="preserve">  </w:t>
      </w:r>
      <w:r w:rsidR="00F32549" w:rsidRPr="00F1207D">
        <w:rPr>
          <w:rFonts w:ascii="Arial" w:hAnsi="Arial" w:cs="Arial"/>
          <w:sz w:val="22"/>
          <w:szCs w:val="22"/>
        </w:rPr>
        <w:t>às condições de participação, quanto ao enquadramento como ME/</w:t>
      </w:r>
      <w:proofErr w:type="spellStart"/>
      <w:r w:rsidR="00F32549" w:rsidRPr="00F1207D">
        <w:rPr>
          <w:rFonts w:ascii="Arial" w:hAnsi="Arial" w:cs="Arial"/>
          <w:sz w:val="22"/>
          <w:szCs w:val="22"/>
        </w:rPr>
        <w:t>EPP</w:t>
      </w:r>
      <w:proofErr w:type="spellEnd"/>
      <w:r w:rsidR="00F32549" w:rsidRPr="00F1207D">
        <w:rPr>
          <w:rFonts w:ascii="Arial" w:hAnsi="Arial" w:cs="Arial"/>
          <w:sz w:val="22"/>
          <w:szCs w:val="22"/>
        </w:rPr>
        <w:t xml:space="preserve"> ou o conluio entre os fornecedores, em qualquer momento da dispensa, mesmo após o encerramento da fase de lances;</w:t>
      </w:r>
    </w:p>
    <w:p w14:paraId="3FC80F23" w14:textId="28102E21" w:rsidR="00F32549" w:rsidRPr="00F1207D" w:rsidRDefault="00A12167" w:rsidP="00491C23">
      <w:pPr>
        <w:pStyle w:val="PargrafodaLista"/>
        <w:tabs>
          <w:tab w:val="left" w:pos="1701"/>
        </w:tabs>
        <w:spacing w:after="240"/>
        <w:ind w:left="1843" w:right="0" w:hanging="425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Praticar</w:t>
      </w:r>
      <w:r w:rsidR="00F32549" w:rsidRPr="00F1207D">
        <w:rPr>
          <w:rFonts w:ascii="Arial" w:hAnsi="Arial" w:cs="Arial"/>
          <w:sz w:val="22"/>
          <w:szCs w:val="22"/>
        </w:rPr>
        <w:t xml:space="preserve"> ato lesivo previsto no art. 5º da Lei nº 12.846, de 1º de agosto de 2013.</w:t>
      </w:r>
    </w:p>
    <w:p w14:paraId="78F996F1" w14:textId="77777777" w:rsidR="00F32549" w:rsidRPr="00F1207D" w:rsidRDefault="00F32549" w:rsidP="00491C23">
      <w:pPr>
        <w:pStyle w:val="Cl-Segunda"/>
        <w:tabs>
          <w:tab w:val="left" w:pos="1276"/>
        </w:tabs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fornecedor que cometer qualquer das infrações discriminadas nos subitens anteriores ficará sujeito, sem prejuízo da responsabilidade civil e criminal, às seguintes sanções:</w:t>
      </w:r>
    </w:p>
    <w:p w14:paraId="1A20849A" w14:textId="77777777" w:rsidR="00F32549" w:rsidRPr="00F1207D" w:rsidRDefault="00F32549" w:rsidP="00491C23">
      <w:pPr>
        <w:pStyle w:val="PargrafodaLista"/>
        <w:numPr>
          <w:ilvl w:val="0"/>
          <w:numId w:val="6"/>
        </w:numPr>
        <w:tabs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Advertência, quando o contratado der causa à inexecução parcial do contrato, sempre que não se justificar a imposição de penalidade mais grave (art. 156, §2º, da Lei nº 14.133, de 2021);</w:t>
      </w:r>
    </w:p>
    <w:p w14:paraId="6C8BD4E5" w14:textId="701D6FEE" w:rsidR="00F32549" w:rsidRPr="00F1207D" w:rsidRDefault="00F32549" w:rsidP="00491C23">
      <w:pPr>
        <w:pStyle w:val="PargrafodaLista"/>
        <w:tabs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Multa de mora de 0,1% (um décimo por cento) por dia, sobre o valor total do contrato, quando praticada conduta descrita na alínea “d” do subitem </w:t>
      </w:r>
      <w:proofErr w:type="gramStart"/>
      <w:r w:rsidRPr="00F1207D">
        <w:rPr>
          <w:rFonts w:ascii="Arial" w:hAnsi="Arial" w:cs="Arial"/>
          <w:sz w:val="22"/>
          <w:szCs w:val="22"/>
        </w:rPr>
        <w:t>1</w:t>
      </w:r>
      <w:r w:rsidR="00815918" w:rsidRPr="00F1207D">
        <w:rPr>
          <w:rFonts w:ascii="Arial" w:hAnsi="Arial" w:cs="Arial"/>
          <w:sz w:val="22"/>
          <w:szCs w:val="22"/>
        </w:rPr>
        <w:t>6</w:t>
      </w:r>
      <w:r w:rsidRPr="00F1207D">
        <w:rPr>
          <w:rFonts w:ascii="Arial" w:hAnsi="Arial" w:cs="Arial"/>
          <w:sz w:val="22"/>
          <w:szCs w:val="22"/>
        </w:rPr>
        <w:t>.1 ,</w:t>
      </w:r>
      <w:proofErr w:type="gramEnd"/>
      <w:r w:rsidRPr="00F1207D">
        <w:rPr>
          <w:rFonts w:ascii="Arial" w:hAnsi="Arial" w:cs="Arial"/>
          <w:sz w:val="22"/>
          <w:szCs w:val="22"/>
        </w:rPr>
        <w:t xml:space="preserve"> limitado a 20 (vinte) dias. Após o vigésimo dia e a critério da Administração, poderá ser considerada inexecução total ou parcial do objeto:</w:t>
      </w:r>
    </w:p>
    <w:p w14:paraId="4B7343EF" w14:textId="1EF5FE61" w:rsidR="00F32549" w:rsidRPr="00F1207D" w:rsidRDefault="00815918" w:rsidP="00491C23">
      <w:pPr>
        <w:tabs>
          <w:tab w:val="left" w:pos="1560"/>
        </w:tabs>
        <w:spacing w:after="240"/>
        <w:ind w:left="1560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F1207D">
        <w:rPr>
          <w:rFonts w:ascii="Arial" w:hAnsi="Arial" w:cs="Arial"/>
          <w:sz w:val="22"/>
          <w:szCs w:val="22"/>
        </w:rPr>
        <w:t>b.</w:t>
      </w:r>
      <w:proofErr w:type="gramStart"/>
      <w:r w:rsidRPr="00F1207D">
        <w:rPr>
          <w:rFonts w:ascii="Arial" w:hAnsi="Arial" w:cs="Arial"/>
          <w:sz w:val="22"/>
          <w:szCs w:val="22"/>
        </w:rPr>
        <w:t>1</w:t>
      </w:r>
      <w:proofErr w:type="spellEnd"/>
      <w:r w:rsidRPr="00F1207D">
        <w:rPr>
          <w:rFonts w:ascii="Arial" w:hAnsi="Arial" w:cs="Arial"/>
          <w:sz w:val="22"/>
          <w:szCs w:val="22"/>
        </w:rPr>
        <w:t xml:space="preserve">)   </w:t>
      </w:r>
      <w:proofErr w:type="gramEnd"/>
      <w:r w:rsidR="00F32549" w:rsidRPr="00F1207D">
        <w:rPr>
          <w:rFonts w:ascii="Arial" w:hAnsi="Arial" w:cs="Arial"/>
          <w:sz w:val="22"/>
          <w:szCs w:val="22"/>
        </w:rPr>
        <w:t>Moratória de 0,07% (sete centésimos por cento) do valor total do contrato por dia de atraso injustificado, até o máximo de 2% (dois por cento), pela inobservância do prazo fixado para apresentação, suplementação ou reposição da garantia.</w:t>
      </w:r>
    </w:p>
    <w:p w14:paraId="200213A6" w14:textId="45B5303C" w:rsidR="00F32549" w:rsidRPr="00F1207D" w:rsidRDefault="00F32549" w:rsidP="00491C23">
      <w:pPr>
        <w:pStyle w:val="PargrafodaLista"/>
        <w:tabs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Multa compensatória 1% (um por cento) sobre o valor contratado do item prejudicado, quando praticada conduta descrita na alínea “b” do subitem 1</w:t>
      </w:r>
      <w:r w:rsidR="00815918" w:rsidRPr="00F1207D">
        <w:rPr>
          <w:rFonts w:ascii="Arial" w:hAnsi="Arial" w:cs="Arial"/>
          <w:sz w:val="22"/>
          <w:szCs w:val="22"/>
        </w:rPr>
        <w:t>6</w:t>
      </w:r>
      <w:r w:rsidRPr="00F1207D">
        <w:rPr>
          <w:rFonts w:ascii="Arial" w:hAnsi="Arial" w:cs="Arial"/>
          <w:sz w:val="22"/>
          <w:szCs w:val="22"/>
        </w:rPr>
        <w:t>.1 (inexecução parcial do contrato que cause grave dano à Administração, ao funcionamento dos serviços públicos ou ao interesse coletivo);</w:t>
      </w:r>
    </w:p>
    <w:p w14:paraId="0AB88965" w14:textId="002CA454" w:rsidR="00F32549" w:rsidRPr="00F1207D" w:rsidRDefault="00F32549" w:rsidP="00491C23">
      <w:pPr>
        <w:pStyle w:val="PargrafodaLista"/>
        <w:tabs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Multa compensatória de 2% (dois por cento) sobre o valor contratado, quando praticada conduta descrita na alínea “c do subitem 1</w:t>
      </w:r>
      <w:r w:rsidR="00815918" w:rsidRPr="00F1207D">
        <w:rPr>
          <w:rFonts w:ascii="Arial" w:hAnsi="Arial" w:cs="Arial"/>
          <w:sz w:val="22"/>
          <w:szCs w:val="22"/>
        </w:rPr>
        <w:t>6</w:t>
      </w:r>
      <w:r w:rsidRPr="00F1207D">
        <w:rPr>
          <w:rFonts w:ascii="Arial" w:hAnsi="Arial" w:cs="Arial"/>
          <w:sz w:val="22"/>
          <w:szCs w:val="22"/>
        </w:rPr>
        <w:t>.1 (inexecução total do contrato);</w:t>
      </w:r>
    </w:p>
    <w:p w14:paraId="647BA31C" w14:textId="2A787281" w:rsidR="00F32549" w:rsidRPr="00F1207D" w:rsidRDefault="00F32549" w:rsidP="00491C23">
      <w:pPr>
        <w:pStyle w:val="PargrafodaLista"/>
        <w:tabs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Multa compensatória de 2% (dois por cento) sobre o valor do contrato, para as infrações descritas nas alíneas “e” a “h” do subitem 1</w:t>
      </w:r>
      <w:r w:rsidR="00815918" w:rsidRPr="00F1207D">
        <w:rPr>
          <w:rFonts w:ascii="Arial" w:hAnsi="Arial" w:cs="Arial"/>
          <w:sz w:val="22"/>
          <w:szCs w:val="22"/>
        </w:rPr>
        <w:t>6</w:t>
      </w:r>
      <w:r w:rsidRPr="00F1207D">
        <w:rPr>
          <w:rFonts w:ascii="Arial" w:hAnsi="Arial" w:cs="Arial"/>
          <w:sz w:val="22"/>
          <w:szCs w:val="22"/>
        </w:rPr>
        <w:t>.1;</w:t>
      </w:r>
    </w:p>
    <w:p w14:paraId="762D4495" w14:textId="52DACEEF" w:rsidR="00F32549" w:rsidRPr="00F1207D" w:rsidRDefault="00F32549" w:rsidP="00491C23">
      <w:pPr>
        <w:pStyle w:val="PargrafodaLista"/>
        <w:tabs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Multa compensatória de 0,5% (cinco décimos por cento) e calculada sobre o valor do contrato, por atraso na apresentação da comprovação formal da aquisição da garantia técnica junto ao fabricante, cujo prazo está definido no item 1</w:t>
      </w:r>
      <w:r w:rsidR="0088095B" w:rsidRPr="00F1207D">
        <w:rPr>
          <w:rFonts w:ascii="Arial" w:hAnsi="Arial" w:cs="Arial"/>
          <w:sz w:val="22"/>
          <w:szCs w:val="22"/>
        </w:rPr>
        <w:t>2</w:t>
      </w:r>
      <w:r w:rsidRPr="00F1207D">
        <w:rPr>
          <w:rFonts w:ascii="Arial" w:hAnsi="Arial" w:cs="Arial"/>
          <w:sz w:val="22"/>
          <w:szCs w:val="22"/>
        </w:rPr>
        <w:t xml:space="preserve">.4 deste Termo de </w:t>
      </w:r>
      <w:r w:rsidR="0088095B" w:rsidRPr="00F1207D">
        <w:rPr>
          <w:rFonts w:ascii="Arial" w:hAnsi="Arial" w:cs="Arial"/>
          <w:sz w:val="22"/>
          <w:szCs w:val="22"/>
        </w:rPr>
        <w:t>contrato</w:t>
      </w:r>
      <w:r w:rsidRPr="00F1207D">
        <w:rPr>
          <w:rFonts w:ascii="Arial" w:hAnsi="Arial" w:cs="Arial"/>
          <w:sz w:val="22"/>
          <w:szCs w:val="22"/>
        </w:rPr>
        <w:t>;</w:t>
      </w:r>
    </w:p>
    <w:p w14:paraId="41ACF90C" w14:textId="77777777" w:rsidR="00F32549" w:rsidRPr="00F1207D" w:rsidRDefault="00F32549" w:rsidP="00491C23">
      <w:pPr>
        <w:pStyle w:val="PargrafodaLista"/>
        <w:tabs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Multa compensatória de 0,6% (seis décimos por cento) por hora e calculada sobre o valor correspondente ao mês de prestação do serviço, qual seja, o valor total do contrato dividido pelo período de vigência de 24 meses, na hipótese de atraso injustificado no início do atendimento técnico dos chamados classificados como </w:t>
      </w:r>
      <w:r w:rsidRPr="00F1207D">
        <w:rPr>
          <w:rFonts w:ascii="Arial" w:hAnsi="Arial" w:cs="Arial"/>
          <w:b/>
          <w:sz w:val="22"/>
          <w:szCs w:val="22"/>
        </w:rPr>
        <w:t>PRIORIDADE 1 ou 2,</w:t>
      </w:r>
      <w:r w:rsidRPr="00F1207D">
        <w:rPr>
          <w:rFonts w:ascii="Arial" w:hAnsi="Arial" w:cs="Arial"/>
          <w:sz w:val="22"/>
          <w:szCs w:val="22"/>
        </w:rPr>
        <w:t xml:space="preserve"> cujo prazo está definido no item 1.3 do ANEXO II - TR - ESPECIFICAÇÕES TÉCNICAS, limitado em 6% (seis por cento) sobre o valor correspondente ao mês de prestação do serviço;</w:t>
      </w:r>
    </w:p>
    <w:p w14:paraId="23DB1103" w14:textId="77777777" w:rsidR="00F32549" w:rsidRPr="00F1207D" w:rsidRDefault="00F32549" w:rsidP="00491C23">
      <w:pPr>
        <w:pStyle w:val="PargrafodaLista"/>
        <w:tabs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lastRenderedPageBreak/>
        <w:t xml:space="preserve">Multa compensatória de 0,5% (cinco décimos por cento) por hora e calculada sobre o valor correspondente ao mês de prestação do serviço, qual seja, o valor total do contrato dividido pelo período de vigência de 24 meses, na hipótese de atraso injustificado no início do atendimento técnico dos chamados classificados como </w:t>
      </w:r>
      <w:r w:rsidRPr="00F1207D">
        <w:rPr>
          <w:rFonts w:ascii="Arial" w:hAnsi="Arial" w:cs="Arial"/>
          <w:b/>
          <w:sz w:val="22"/>
          <w:szCs w:val="22"/>
        </w:rPr>
        <w:t>PRIORIDADE 3 ou 4</w:t>
      </w:r>
      <w:r w:rsidRPr="00F1207D">
        <w:rPr>
          <w:rFonts w:ascii="Arial" w:hAnsi="Arial" w:cs="Arial"/>
          <w:sz w:val="22"/>
          <w:szCs w:val="22"/>
        </w:rPr>
        <w:t>, cujo prazo está definido no item 1.3 do ANEXO II - TR - ESPECIFICAÇÕES TÉCNICAS, limitado em 5% (cinco por cento) sobre o valor correspondente ao mês de prestação do serviço;</w:t>
      </w:r>
    </w:p>
    <w:p w14:paraId="262856CA" w14:textId="17A19FF9" w:rsidR="00F32549" w:rsidRPr="00F1207D" w:rsidRDefault="00491C23" w:rsidP="00491C23">
      <w:pPr>
        <w:pStyle w:val="PargrafodaLista"/>
        <w:tabs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32549" w:rsidRPr="00F1207D">
        <w:rPr>
          <w:rFonts w:ascii="Arial" w:hAnsi="Arial" w:cs="Arial"/>
          <w:sz w:val="22"/>
          <w:szCs w:val="22"/>
        </w:rPr>
        <w:t xml:space="preserve">Multa compensatória de 0,5% (cinco décimos por cento) sobre o valor do contrato, caso a CONTRATADA não encaminhe à CONTRATANTE, em até 10 (dez) dias úteis contados da assinatura do contrato, o </w:t>
      </w:r>
      <w:r w:rsidR="00F32549" w:rsidRPr="00F1207D">
        <w:rPr>
          <w:rFonts w:ascii="Arial" w:hAnsi="Arial" w:cs="Arial"/>
          <w:b/>
          <w:sz w:val="22"/>
          <w:szCs w:val="22"/>
        </w:rPr>
        <w:t>Termo de confidencialidade de informações</w:t>
      </w:r>
      <w:r w:rsidR="00F32549" w:rsidRPr="00F1207D">
        <w:rPr>
          <w:rFonts w:ascii="Arial" w:hAnsi="Arial" w:cs="Arial"/>
          <w:sz w:val="22"/>
          <w:szCs w:val="22"/>
        </w:rPr>
        <w:t xml:space="preserve"> devidamente assinado, conforme modelo do Anexo </w:t>
      </w:r>
      <w:proofErr w:type="spellStart"/>
      <w:r w:rsidR="00F32549" w:rsidRPr="00F1207D">
        <w:rPr>
          <w:rFonts w:ascii="Arial" w:hAnsi="Arial" w:cs="Arial"/>
          <w:sz w:val="22"/>
          <w:szCs w:val="22"/>
        </w:rPr>
        <w:t>IV</w:t>
      </w:r>
      <w:proofErr w:type="spellEnd"/>
      <w:r w:rsidR="00F32549" w:rsidRPr="00F1207D">
        <w:rPr>
          <w:rFonts w:ascii="Arial" w:hAnsi="Arial" w:cs="Arial"/>
          <w:sz w:val="22"/>
          <w:szCs w:val="22"/>
        </w:rPr>
        <w:t xml:space="preserve"> - TR - TERMO DE CONFIDENCIALIDADE DE INFORMAÇÕES;</w:t>
      </w:r>
    </w:p>
    <w:p w14:paraId="74964DC9" w14:textId="6C2A5892" w:rsidR="00F32549" w:rsidRPr="00F1207D" w:rsidRDefault="00491C23" w:rsidP="00491C23">
      <w:pPr>
        <w:pStyle w:val="PargrafodaLista"/>
        <w:tabs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32549" w:rsidRPr="00F1207D">
        <w:rPr>
          <w:rFonts w:ascii="Arial" w:hAnsi="Arial" w:cs="Arial"/>
          <w:sz w:val="22"/>
          <w:szCs w:val="22"/>
        </w:rPr>
        <w:t>Para a infração descrita na alínea “a” do subitem 1</w:t>
      </w:r>
      <w:r w:rsidR="00082F6F" w:rsidRPr="00F1207D">
        <w:rPr>
          <w:rFonts w:ascii="Arial" w:hAnsi="Arial" w:cs="Arial"/>
          <w:sz w:val="22"/>
          <w:szCs w:val="22"/>
        </w:rPr>
        <w:t>6</w:t>
      </w:r>
      <w:r w:rsidR="00F32549" w:rsidRPr="00F1207D">
        <w:rPr>
          <w:rFonts w:ascii="Arial" w:hAnsi="Arial" w:cs="Arial"/>
          <w:sz w:val="22"/>
          <w:szCs w:val="22"/>
        </w:rPr>
        <w:t>.1, a multa será de 1% (um por cento) do valor do item prejudicado;</w:t>
      </w:r>
    </w:p>
    <w:p w14:paraId="45330005" w14:textId="1BFD2368" w:rsidR="00F32549" w:rsidRPr="00F1207D" w:rsidRDefault="00F32549" w:rsidP="00491C23">
      <w:pPr>
        <w:pStyle w:val="PargrafodaLista"/>
        <w:tabs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Impedimento de licitar e contratar no âmbito da Administração Pública direta e indireta do ente federativo que tiver aplicado a sanção, pelo prazo máximo de 3 (três) anos, nos casos descritos nas alíneas “b”, “c” e “d” do item 1</w:t>
      </w:r>
      <w:r w:rsidR="00082F6F" w:rsidRPr="00F1207D">
        <w:rPr>
          <w:rFonts w:ascii="Arial" w:hAnsi="Arial" w:cs="Arial"/>
          <w:sz w:val="22"/>
          <w:szCs w:val="22"/>
        </w:rPr>
        <w:t>6</w:t>
      </w:r>
      <w:r w:rsidRPr="00F1207D">
        <w:rPr>
          <w:rFonts w:ascii="Arial" w:hAnsi="Arial" w:cs="Arial"/>
          <w:sz w:val="22"/>
          <w:szCs w:val="22"/>
        </w:rPr>
        <w:t>.1 deste Termo, quando não se justificar a imposição de penalidade mais grave;</w:t>
      </w:r>
    </w:p>
    <w:p w14:paraId="50949E27" w14:textId="2F94B74D" w:rsidR="00F32549" w:rsidRPr="00F1207D" w:rsidRDefault="00491C23" w:rsidP="00491C23">
      <w:pPr>
        <w:pStyle w:val="PargrafodaLista"/>
        <w:tabs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32549" w:rsidRPr="00F1207D">
        <w:rPr>
          <w:rFonts w:ascii="Arial" w:hAnsi="Arial" w:cs="Arial"/>
          <w:sz w:val="22"/>
          <w:szCs w:val="22"/>
        </w:rPr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descritos nas </w:t>
      </w:r>
      <w:r w:rsidR="00BA6824" w:rsidRPr="00F1207D">
        <w:rPr>
          <w:rFonts w:ascii="Arial" w:hAnsi="Arial" w:cs="Arial"/>
          <w:sz w:val="22"/>
          <w:szCs w:val="22"/>
        </w:rPr>
        <w:t>alíneas “</w:t>
      </w:r>
      <w:r w:rsidR="00F32549" w:rsidRPr="00F1207D">
        <w:rPr>
          <w:rFonts w:ascii="Arial" w:hAnsi="Arial" w:cs="Arial"/>
          <w:sz w:val="22"/>
          <w:szCs w:val="22"/>
        </w:rPr>
        <w:t>e”, “f”, “g” e “h” do item 1</w:t>
      </w:r>
      <w:r w:rsidR="00082F6F" w:rsidRPr="00F1207D">
        <w:rPr>
          <w:rFonts w:ascii="Arial" w:hAnsi="Arial" w:cs="Arial"/>
          <w:sz w:val="22"/>
          <w:szCs w:val="22"/>
        </w:rPr>
        <w:t>6</w:t>
      </w:r>
      <w:r w:rsidR="00F32549" w:rsidRPr="00F1207D">
        <w:rPr>
          <w:rFonts w:ascii="Arial" w:hAnsi="Arial" w:cs="Arial"/>
          <w:sz w:val="22"/>
          <w:szCs w:val="22"/>
        </w:rPr>
        <w:t>.1, bem como nos demais casos que justifiquem a imposição da penalidade mais grave.</w:t>
      </w:r>
    </w:p>
    <w:p w14:paraId="70840BF1" w14:textId="77777777" w:rsidR="00F32549" w:rsidRPr="00F1207D" w:rsidRDefault="00F32549" w:rsidP="00491C23">
      <w:pPr>
        <w:pStyle w:val="Cl-Segunda"/>
        <w:tabs>
          <w:tab w:val="left" w:pos="1276"/>
        </w:tabs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Na aplicação das sanções serão considerados:</w:t>
      </w:r>
    </w:p>
    <w:p w14:paraId="14CB0B39" w14:textId="36CE2242" w:rsidR="00F32549" w:rsidRPr="00F1207D" w:rsidRDefault="00BA6824" w:rsidP="00491C23">
      <w:pPr>
        <w:pStyle w:val="PargrafodaLista"/>
        <w:numPr>
          <w:ilvl w:val="0"/>
          <w:numId w:val="7"/>
        </w:numPr>
        <w:tabs>
          <w:tab w:val="clear" w:pos="1417"/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</w:t>
      </w:r>
      <w:r w:rsidR="00F32549" w:rsidRPr="00F1207D">
        <w:rPr>
          <w:rFonts w:ascii="Arial" w:hAnsi="Arial" w:cs="Arial"/>
          <w:sz w:val="22"/>
          <w:szCs w:val="22"/>
        </w:rPr>
        <w:t xml:space="preserve"> natureza e a gravidade da infração cometida;</w:t>
      </w:r>
    </w:p>
    <w:p w14:paraId="4C7A481F" w14:textId="65EE4FED" w:rsidR="00F32549" w:rsidRPr="00F1207D" w:rsidRDefault="00BA6824" w:rsidP="00491C23">
      <w:pPr>
        <w:pStyle w:val="PargrafodaLista"/>
        <w:tabs>
          <w:tab w:val="clear" w:pos="1417"/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As</w:t>
      </w:r>
      <w:r w:rsidR="00F32549" w:rsidRPr="00F1207D">
        <w:rPr>
          <w:rFonts w:ascii="Arial" w:hAnsi="Arial" w:cs="Arial"/>
          <w:sz w:val="22"/>
          <w:szCs w:val="22"/>
        </w:rPr>
        <w:t xml:space="preserve"> peculiaridades do caso concreto;</w:t>
      </w:r>
    </w:p>
    <w:p w14:paraId="0A2DB2DE" w14:textId="1532FF84" w:rsidR="00F32549" w:rsidRPr="00F1207D" w:rsidRDefault="00BA6824" w:rsidP="00491C23">
      <w:pPr>
        <w:pStyle w:val="PargrafodaLista"/>
        <w:tabs>
          <w:tab w:val="clear" w:pos="1417"/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As</w:t>
      </w:r>
      <w:r w:rsidR="00F32549" w:rsidRPr="00F1207D">
        <w:rPr>
          <w:rFonts w:ascii="Arial" w:hAnsi="Arial" w:cs="Arial"/>
          <w:sz w:val="22"/>
          <w:szCs w:val="22"/>
        </w:rPr>
        <w:t xml:space="preserve"> circunstâncias agravantes ou atenuantes;</w:t>
      </w:r>
    </w:p>
    <w:p w14:paraId="1633ADD1" w14:textId="54178F08" w:rsidR="00F32549" w:rsidRPr="00F1207D" w:rsidRDefault="00BA6824" w:rsidP="00491C23">
      <w:pPr>
        <w:pStyle w:val="PargrafodaLista"/>
        <w:tabs>
          <w:tab w:val="clear" w:pos="1417"/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Os</w:t>
      </w:r>
      <w:r w:rsidR="00F32549" w:rsidRPr="00F1207D">
        <w:rPr>
          <w:rFonts w:ascii="Arial" w:hAnsi="Arial" w:cs="Arial"/>
          <w:sz w:val="22"/>
          <w:szCs w:val="22"/>
        </w:rPr>
        <w:t xml:space="preserve"> danos que dela provierem para a Administração Pública;</w:t>
      </w:r>
    </w:p>
    <w:p w14:paraId="579FE31F" w14:textId="2371194A" w:rsidR="00F32549" w:rsidRPr="00F1207D" w:rsidRDefault="00BA6824" w:rsidP="00491C23">
      <w:pPr>
        <w:pStyle w:val="PargrafodaLista"/>
        <w:tabs>
          <w:tab w:val="clear" w:pos="1417"/>
          <w:tab w:val="left" w:pos="1560"/>
        </w:tabs>
        <w:spacing w:after="240"/>
        <w:ind w:left="1560" w:right="0" w:hanging="284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</w:t>
      </w:r>
      <w:r w:rsidR="00F32549" w:rsidRPr="00F1207D">
        <w:rPr>
          <w:rFonts w:ascii="Arial" w:hAnsi="Arial" w:cs="Arial"/>
          <w:sz w:val="22"/>
          <w:szCs w:val="22"/>
        </w:rPr>
        <w:t xml:space="preserve"> implantação ou o aperfeiçoamento de programa de integridade, conforme normas e orientações dos órgãos de controle.</w:t>
      </w:r>
    </w:p>
    <w:p w14:paraId="2BD8FEF2" w14:textId="77777777" w:rsidR="00F32549" w:rsidRPr="00F1207D" w:rsidRDefault="00F32549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aplicação das sanções previstas neste Contrato não exclui, em hipótese alguma, a obrigação de reparação integral do dano causado ao Contratante (art. 156, §9º, da Lei nº 14.133, de 2021).</w:t>
      </w:r>
    </w:p>
    <w:p w14:paraId="3EB945DB" w14:textId="77777777" w:rsidR="00F32549" w:rsidRPr="00F1207D" w:rsidRDefault="00F32549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penalidade de multa pode ser aplicada cumulativamente com as demais sanções.</w:t>
      </w:r>
    </w:p>
    <w:p w14:paraId="64B9C862" w14:textId="77777777" w:rsidR="00F32549" w:rsidRPr="00F1207D" w:rsidRDefault="00F32549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Se a multa aplicada e as indenizações cabíveis forem superiores ao valor do pagamento eventualmente devido pelo Contratante ao Contratado, além da perda desse valor, a diferença será descontada da garantia prestada ou será cobrada judicialmente (art. 156, §8º, da Lei nº 14.133, de 2021).</w:t>
      </w:r>
    </w:p>
    <w:p w14:paraId="46495209" w14:textId="77777777" w:rsidR="00F32549" w:rsidRPr="00F1207D" w:rsidRDefault="00F32549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lastRenderedPageBreak/>
        <w:t>Previamente ao encaminhamento à cobrança judicial, a multa poderá ser recolhida administrativamente no prazo máximo de 10 (dez) dias, a contar da data do recebimento da comunicação enviada pela autoridade competente.</w:t>
      </w:r>
    </w:p>
    <w:p w14:paraId="05DCF578" w14:textId="77777777" w:rsidR="00F32549" w:rsidRPr="00F1207D" w:rsidRDefault="00F32549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Os atos previstos como infrações administrativas na Lei nº 14.133, de 2021, ou em outras leis de licitações e contratos da Administração Pública que também sejam tipificados como atos lesivos na Lei nº 12.846, de 2013, serão apurados e julgados conjuntamente, nos mesmos autos, observados o rito procedimental e autoridade competente definidos na referida Lei (art. 159).</w:t>
      </w:r>
    </w:p>
    <w:p w14:paraId="08C1BA0A" w14:textId="77777777" w:rsidR="00F32549" w:rsidRPr="00F1207D" w:rsidRDefault="00F32549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nº. 9.784, de 1999.</w:t>
      </w:r>
    </w:p>
    <w:p w14:paraId="0B0AC304" w14:textId="77777777" w:rsidR="00F32549" w:rsidRPr="00F1207D" w:rsidRDefault="00F32549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 personalidade jurídica do Contratado poderá ser desconsiderada sempre que utilizada com abuso do direito para facilitar, encobrir ou dissimular a prática dos atos ilícitos previstos neste Contrato ou para provocar confusão patrimonial, e, nesse caso, todos os efeitos das sanções aplicadas à pessoa jurídica serão estendidos aos seus administradores e sócios com poderes de administração, à pessoa jurídica sucessora ou à empresa do mesmo ramo com relação de coligação ou controle, de fato ou de direito, com o Contratado, observados, em todos os casos, o contraditório, a ampla defesa e a obrigatoriedade de análise jurídica prévia (art. 160, da Lei nº 14.133, de 2021).</w:t>
      </w:r>
    </w:p>
    <w:p w14:paraId="36E81877" w14:textId="77777777" w:rsidR="00F32549" w:rsidRPr="00F1207D" w:rsidRDefault="00F32549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 Contratante deverá, no prazo máximo 15 (quinze) dias úteis, contado da data de aplicação da sanção, informar e manter atualizados os dados relativos às sanções por ela aplicadas, para fins de publicidade no Cadastro Nacional de Empresas Inidôneas e Suspensas (</w:t>
      </w:r>
      <w:proofErr w:type="spellStart"/>
      <w:r w:rsidRPr="00F1207D">
        <w:rPr>
          <w:rFonts w:ascii="Arial" w:hAnsi="Arial" w:cs="Arial"/>
          <w:sz w:val="22"/>
          <w:szCs w:val="22"/>
        </w:rPr>
        <w:t>Ceis</w:t>
      </w:r>
      <w:proofErr w:type="spellEnd"/>
      <w:r w:rsidRPr="00F1207D">
        <w:rPr>
          <w:rFonts w:ascii="Arial" w:hAnsi="Arial" w:cs="Arial"/>
          <w:sz w:val="22"/>
          <w:szCs w:val="22"/>
        </w:rPr>
        <w:t>) e no Cadastro Nacional de Empresas Punidas (</w:t>
      </w:r>
      <w:proofErr w:type="spellStart"/>
      <w:r w:rsidRPr="00F1207D">
        <w:rPr>
          <w:rFonts w:ascii="Arial" w:hAnsi="Arial" w:cs="Arial"/>
          <w:sz w:val="22"/>
          <w:szCs w:val="22"/>
        </w:rPr>
        <w:t>Cnep</w:t>
      </w:r>
      <w:proofErr w:type="spellEnd"/>
      <w:r w:rsidRPr="00F1207D">
        <w:rPr>
          <w:rFonts w:ascii="Arial" w:hAnsi="Arial" w:cs="Arial"/>
          <w:sz w:val="22"/>
          <w:szCs w:val="22"/>
        </w:rPr>
        <w:t>), instituídos no âmbito do Poder Executivo Federal. (Art. 161, da Lei nº 14.133, de 2021).</w:t>
      </w:r>
    </w:p>
    <w:p w14:paraId="00FF66EC" w14:textId="77777777" w:rsidR="00F32549" w:rsidRPr="00F1207D" w:rsidRDefault="00F32549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As sanções de impedimento de licitar e contratar e declaração de inidoneidade para licitar ou contratar são passíveis de reabilitação na forma do art. 163 da Lei nº 14.133/21.</w:t>
      </w:r>
    </w:p>
    <w:p w14:paraId="611C2F78" w14:textId="77777777" w:rsidR="00F32549" w:rsidRPr="00F1207D" w:rsidRDefault="00F32549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Os débitos do contratado para com a Administração contratante, resultantes de multa administrativa e/ou indenizações, não inscritos em dívida ativa, poderão ser compensados, total ou parcialmente, com os créditos devidos pelo referido órgão decorrentes deste mesmo contrato ou de outros contratos administrativos que o contratado possua com o mesmo órgão ora contratante, na forma da Instrução Normativa SEGES/ME nº 26, de 13 de abril de 2022.</w:t>
      </w:r>
    </w:p>
    <w:p w14:paraId="2B9B1213" w14:textId="77777777" w:rsidR="00B548C7" w:rsidRPr="00F1207D" w:rsidRDefault="007A619F" w:rsidP="005A0B00">
      <w:pPr>
        <w:pStyle w:val="Cl-Primeiro"/>
        <w:spacing w:before="0" w:after="240"/>
        <w:rPr>
          <w:sz w:val="22"/>
        </w:rPr>
      </w:pPr>
      <w:r w:rsidRPr="00F1207D">
        <w:rPr>
          <w:sz w:val="22"/>
        </w:rPr>
        <w:t xml:space="preserve">CLÁUSULA DÉCIMA SÉTIMA - DA PROTEÇÃO DE DADOS PESSOAIS - Lei nº 13.709/2018 </w:t>
      </w:r>
      <w:r w:rsidR="00E70981" w:rsidRPr="00F1207D">
        <w:rPr>
          <w:sz w:val="22"/>
        </w:rPr>
        <w:t>–</w:t>
      </w:r>
      <w:r w:rsidRPr="00F1207D">
        <w:rPr>
          <w:sz w:val="22"/>
        </w:rPr>
        <w:t xml:space="preserve"> </w:t>
      </w:r>
      <w:proofErr w:type="spellStart"/>
      <w:r w:rsidRPr="00F1207D">
        <w:rPr>
          <w:sz w:val="22"/>
        </w:rPr>
        <w:t>LGPD</w:t>
      </w:r>
      <w:proofErr w:type="spellEnd"/>
    </w:p>
    <w:p w14:paraId="23378A63" w14:textId="77777777" w:rsidR="00B50938" w:rsidRPr="00F1207D" w:rsidRDefault="00B5093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As partes deverão cumprir a Lei nº 13.709, de 14 de agosto de 2018 (</w:t>
      </w:r>
      <w:proofErr w:type="spellStart"/>
      <w:r w:rsidRPr="00F1207D">
        <w:rPr>
          <w:rFonts w:ascii="Arial" w:hAnsi="Arial" w:cs="Arial"/>
          <w:sz w:val="22"/>
          <w:szCs w:val="22"/>
        </w:rPr>
        <w:t>LGPD</w:t>
      </w:r>
      <w:proofErr w:type="spellEnd"/>
      <w:r w:rsidRPr="00F1207D">
        <w:rPr>
          <w:rFonts w:ascii="Arial" w:hAnsi="Arial" w:cs="Arial"/>
          <w:sz w:val="22"/>
          <w:szCs w:val="22"/>
        </w:rPr>
        <w:t>), quanto a todos os dados pessoais a que tenham acesso em razão da licitação ou da contratação, a partir da apresentação da proposta no certame, independentemente de declaração ou de aceitação expressa.</w:t>
      </w:r>
    </w:p>
    <w:p w14:paraId="24C4B7BB" w14:textId="77777777" w:rsidR="00B50938" w:rsidRPr="00F1207D" w:rsidRDefault="00B5093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Os dados obtidos somente poderão ser utilizados para as finalidades que justificaram seu acesso e de acordo com a boa-fé e com os princípios do art. 6º da </w:t>
      </w:r>
      <w:proofErr w:type="spellStart"/>
      <w:r w:rsidRPr="00F1207D">
        <w:rPr>
          <w:rFonts w:ascii="Arial" w:hAnsi="Arial" w:cs="Arial"/>
          <w:sz w:val="22"/>
          <w:szCs w:val="22"/>
        </w:rPr>
        <w:t>LGPD</w:t>
      </w:r>
      <w:proofErr w:type="spellEnd"/>
      <w:r w:rsidRPr="00F1207D">
        <w:rPr>
          <w:rFonts w:ascii="Arial" w:hAnsi="Arial" w:cs="Arial"/>
          <w:sz w:val="22"/>
          <w:szCs w:val="22"/>
        </w:rPr>
        <w:t>.</w:t>
      </w:r>
    </w:p>
    <w:p w14:paraId="29C94A84" w14:textId="77777777" w:rsidR="00B50938" w:rsidRPr="00F1207D" w:rsidRDefault="00B5093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>É vedado o compartilhamento com terceiros dos dados obtidos fora das hipóteses permitidas em Lei.</w:t>
      </w:r>
    </w:p>
    <w:p w14:paraId="2A3C6BAB" w14:textId="03F21813" w:rsidR="00B50938" w:rsidRPr="00F1207D" w:rsidRDefault="00B5093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A Administração deverá ser informada no prazo de 5 (cinco) dias úteis sobre </w:t>
      </w:r>
      <w:r w:rsidRPr="00F1207D">
        <w:rPr>
          <w:rFonts w:ascii="Arial" w:hAnsi="Arial" w:cs="Arial"/>
          <w:sz w:val="22"/>
          <w:szCs w:val="22"/>
        </w:rPr>
        <w:lastRenderedPageBreak/>
        <w:t xml:space="preserve">todos os contratos de </w:t>
      </w:r>
      <w:proofErr w:type="spellStart"/>
      <w:r w:rsidRPr="00F1207D">
        <w:rPr>
          <w:rFonts w:ascii="Arial" w:hAnsi="Arial" w:cs="Arial"/>
          <w:sz w:val="22"/>
          <w:szCs w:val="22"/>
        </w:rPr>
        <w:t>suboperação</w:t>
      </w:r>
      <w:proofErr w:type="spellEnd"/>
      <w:r w:rsidRPr="00F1207D">
        <w:rPr>
          <w:rFonts w:ascii="Arial" w:hAnsi="Arial" w:cs="Arial"/>
          <w:sz w:val="22"/>
          <w:szCs w:val="22"/>
        </w:rPr>
        <w:t xml:space="preserve"> firmados ou que venham a ser celebrados pelo contratado.</w:t>
      </w:r>
    </w:p>
    <w:p w14:paraId="6AFB3E0F" w14:textId="77777777" w:rsidR="00B50938" w:rsidRPr="00F1207D" w:rsidRDefault="00B5093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Terminado o tratamento dos dados nos termos do art. 15 da </w:t>
      </w:r>
      <w:proofErr w:type="spellStart"/>
      <w:r w:rsidRPr="00F1207D">
        <w:rPr>
          <w:rFonts w:ascii="Arial" w:hAnsi="Arial" w:cs="Arial"/>
          <w:sz w:val="22"/>
          <w:szCs w:val="22"/>
        </w:rPr>
        <w:t>LGPD</w:t>
      </w:r>
      <w:proofErr w:type="spellEnd"/>
      <w:r w:rsidRPr="00F1207D">
        <w:rPr>
          <w:rFonts w:ascii="Arial" w:hAnsi="Arial" w:cs="Arial"/>
          <w:sz w:val="22"/>
          <w:szCs w:val="22"/>
        </w:rPr>
        <w:t xml:space="preserve">, é dever do contratado eliminá-los, com exceção das hipóteses do art. 16 da </w:t>
      </w:r>
      <w:proofErr w:type="spellStart"/>
      <w:r w:rsidRPr="00F1207D">
        <w:rPr>
          <w:rFonts w:ascii="Arial" w:hAnsi="Arial" w:cs="Arial"/>
          <w:sz w:val="22"/>
          <w:szCs w:val="22"/>
        </w:rPr>
        <w:t>LGPD</w:t>
      </w:r>
      <w:proofErr w:type="spellEnd"/>
      <w:r w:rsidRPr="00F1207D">
        <w:rPr>
          <w:rFonts w:ascii="Arial" w:hAnsi="Arial" w:cs="Arial"/>
          <w:sz w:val="22"/>
          <w:szCs w:val="22"/>
        </w:rPr>
        <w:t>, incluindo aquelas em que houver necessidade de guarda de documentação para fins de comprovação do cumprimento de obrigações legais ou contratuais e somente enquanto não prescritas essas obrigações.</w:t>
      </w:r>
    </w:p>
    <w:p w14:paraId="4388B578" w14:textId="77777777" w:rsidR="00B50938" w:rsidRPr="00F1207D" w:rsidRDefault="00B5093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É dever do Contratado orientar e treinar seus empregados sobre os deveres, requisitos e responsabilidades decorrentes da </w:t>
      </w:r>
      <w:proofErr w:type="spellStart"/>
      <w:r w:rsidRPr="00F1207D">
        <w:rPr>
          <w:rFonts w:ascii="Arial" w:hAnsi="Arial" w:cs="Arial"/>
          <w:sz w:val="22"/>
          <w:szCs w:val="22"/>
        </w:rPr>
        <w:t>LGPD</w:t>
      </w:r>
      <w:proofErr w:type="spellEnd"/>
      <w:r w:rsidRPr="00F1207D">
        <w:rPr>
          <w:rFonts w:ascii="Arial" w:hAnsi="Arial" w:cs="Arial"/>
          <w:sz w:val="22"/>
          <w:szCs w:val="22"/>
        </w:rPr>
        <w:t xml:space="preserve">. </w:t>
      </w:r>
    </w:p>
    <w:p w14:paraId="6EA68559" w14:textId="77777777" w:rsidR="00B50938" w:rsidRPr="00F1207D" w:rsidRDefault="00B5093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 Contratado deverá exigir de </w:t>
      </w:r>
      <w:proofErr w:type="spellStart"/>
      <w:r w:rsidRPr="00F1207D">
        <w:rPr>
          <w:rFonts w:ascii="Arial" w:hAnsi="Arial" w:cs="Arial"/>
          <w:sz w:val="22"/>
          <w:szCs w:val="22"/>
        </w:rPr>
        <w:t>suboperadores</w:t>
      </w:r>
      <w:proofErr w:type="spellEnd"/>
      <w:r w:rsidRPr="00F1207D">
        <w:rPr>
          <w:rFonts w:ascii="Arial" w:hAnsi="Arial" w:cs="Arial"/>
          <w:sz w:val="22"/>
          <w:szCs w:val="22"/>
        </w:rPr>
        <w:t xml:space="preserve"> e subcontratados o cumprimento dos deveres da presente cláusula, permanecendo integralmente responsável por garantir sua observância.</w:t>
      </w:r>
    </w:p>
    <w:p w14:paraId="05568F7C" w14:textId="77777777" w:rsidR="00B50938" w:rsidRPr="00F1207D" w:rsidRDefault="00B5093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 Contratante poderá realizar diligência para aferir o cumprimento dessa cláusula, devendo o Contratado atender prontamente eventuais pedidos de comprovação formulados. </w:t>
      </w:r>
    </w:p>
    <w:p w14:paraId="64CB4E1A" w14:textId="77777777" w:rsidR="00B50938" w:rsidRPr="00F1207D" w:rsidRDefault="00B5093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 Contratado deverá prestar, no prazo fixado pelo Contratante, prorrogável justificadamente, quaisquer informações acerca dos dados pessoais para cumprimento da </w:t>
      </w:r>
      <w:proofErr w:type="spellStart"/>
      <w:r w:rsidRPr="00F1207D">
        <w:rPr>
          <w:rFonts w:ascii="Arial" w:hAnsi="Arial" w:cs="Arial"/>
          <w:sz w:val="22"/>
          <w:szCs w:val="22"/>
        </w:rPr>
        <w:t>LGPD</w:t>
      </w:r>
      <w:proofErr w:type="spellEnd"/>
      <w:r w:rsidRPr="00F1207D">
        <w:rPr>
          <w:rFonts w:ascii="Arial" w:hAnsi="Arial" w:cs="Arial"/>
          <w:sz w:val="22"/>
          <w:szCs w:val="22"/>
        </w:rPr>
        <w:t>, inclusive quanto a eventual descarte realizado.</w:t>
      </w:r>
    </w:p>
    <w:p w14:paraId="66803547" w14:textId="77777777" w:rsidR="00B50938" w:rsidRPr="00F1207D" w:rsidRDefault="00B5093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Os referidos bancos de dados devem ser desenvolvidos em formato </w:t>
      </w:r>
      <w:proofErr w:type="spellStart"/>
      <w:r w:rsidRPr="00F1207D">
        <w:rPr>
          <w:rFonts w:ascii="Arial" w:hAnsi="Arial" w:cs="Arial"/>
          <w:sz w:val="22"/>
          <w:szCs w:val="22"/>
        </w:rPr>
        <w:t>interoperável</w:t>
      </w:r>
      <w:proofErr w:type="spellEnd"/>
      <w:r w:rsidRPr="00F1207D">
        <w:rPr>
          <w:rFonts w:ascii="Arial" w:hAnsi="Arial" w:cs="Arial"/>
          <w:sz w:val="22"/>
          <w:szCs w:val="22"/>
        </w:rPr>
        <w:t xml:space="preserve">, a fim de garantir a reutilização desses dados pela Administração nas hipóteses previstas na </w:t>
      </w:r>
      <w:proofErr w:type="spellStart"/>
      <w:r w:rsidRPr="00F1207D">
        <w:rPr>
          <w:rFonts w:ascii="Arial" w:hAnsi="Arial" w:cs="Arial"/>
          <w:sz w:val="22"/>
          <w:szCs w:val="22"/>
        </w:rPr>
        <w:t>LGPD</w:t>
      </w:r>
      <w:proofErr w:type="spellEnd"/>
      <w:r w:rsidRPr="00F1207D">
        <w:rPr>
          <w:rFonts w:ascii="Arial" w:hAnsi="Arial" w:cs="Arial"/>
          <w:sz w:val="22"/>
          <w:szCs w:val="22"/>
        </w:rPr>
        <w:t>.</w:t>
      </w:r>
    </w:p>
    <w:p w14:paraId="5F88CBF8" w14:textId="77777777" w:rsidR="00B50938" w:rsidRPr="00F1207D" w:rsidRDefault="00B50938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sz w:val="22"/>
          <w:szCs w:val="22"/>
        </w:rPr>
        <w:t xml:space="preserve">O presente instrumento está sujeito a ser alterado nos procedimentos pertinentes ao tratamento de dados pessoais, quando indicado pela autoridade competente, em especial a </w:t>
      </w:r>
      <w:proofErr w:type="spellStart"/>
      <w:r w:rsidRPr="00F1207D">
        <w:rPr>
          <w:rFonts w:ascii="Arial" w:hAnsi="Arial" w:cs="Arial"/>
          <w:sz w:val="22"/>
          <w:szCs w:val="22"/>
        </w:rPr>
        <w:t>ANPD</w:t>
      </w:r>
      <w:proofErr w:type="spellEnd"/>
      <w:r w:rsidRPr="00F1207D">
        <w:rPr>
          <w:rFonts w:ascii="Arial" w:hAnsi="Arial" w:cs="Arial"/>
          <w:sz w:val="22"/>
          <w:szCs w:val="22"/>
        </w:rPr>
        <w:t xml:space="preserve"> por meio de opiniões técnicas ou recomendações, editadas na forma da </w:t>
      </w:r>
      <w:proofErr w:type="spellStart"/>
      <w:r w:rsidRPr="00F1207D">
        <w:rPr>
          <w:rFonts w:ascii="Arial" w:hAnsi="Arial" w:cs="Arial"/>
          <w:sz w:val="22"/>
          <w:szCs w:val="22"/>
        </w:rPr>
        <w:t>LGPD</w:t>
      </w:r>
      <w:proofErr w:type="spellEnd"/>
      <w:r w:rsidRPr="00F1207D">
        <w:rPr>
          <w:rFonts w:ascii="Arial" w:hAnsi="Arial" w:cs="Arial"/>
          <w:sz w:val="22"/>
          <w:szCs w:val="22"/>
        </w:rPr>
        <w:t>.</w:t>
      </w:r>
    </w:p>
    <w:p w14:paraId="6E6055FF" w14:textId="77777777" w:rsidR="00B548C7" w:rsidRPr="00F1207D" w:rsidRDefault="007A619F" w:rsidP="005A0B00">
      <w:pPr>
        <w:pStyle w:val="Cl-Primeiro"/>
        <w:spacing w:before="0" w:after="240"/>
        <w:rPr>
          <w:sz w:val="22"/>
        </w:rPr>
      </w:pPr>
      <w:r w:rsidRPr="00F1207D">
        <w:rPr>
          <w:sz w:val="22"/>
        </w:rPr>
        <w:t>CLÁUSULA DÉCIMA OITAVA – DO VALOR DO CONTRATO</w:t>
      </w:r>
    </w:p>
    <w:p w14:paraId="7EAED5BD" w14:textId="110D77D0" w:rsidR="00B548C7" w:rsidRPr="00F1207D" w:rsidRDefault="007A619F" w:rsidP="005A0B00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F1207D">
        <w:rPr>
          <w:rFonts w:ascii="Arial" w:hAnsi="Arial" w:cs="Arial"/>
          <w:b/>
          <w:sz w:val="22"/>
          <w:szCs w:val="22"/>
        </w:rPr>
        <w:t xml:space="preserve"> </w:t>
      </w:r>
      <w:r w:rsidRPr="00F1207D">
        <w:rPr>
          <w:rFonts w:ascii="Arial" w:hAnsi="Arial" w:cs="Arial"/>
          <w:sz w:val="22"/>
          <w:szCs w:val="22"/>
        </w:rPr>
        <w:t>Dá-se a este contrato o valor global de</w:t>
      </w:r>
      <w:r w:rsidR="007A1A97" w:rsidRPr="007A1A97">
        <w:rPr>
          <w:rFonts w:ascii="Arial" w:hAnsi="Arial" w:cs="Arial"/>
          <w:b/>
          <w:sz w:val="22"/>
          <w:szCs w:val="22"/>
        </w:rPr>
        <w:t xml:space="preserve"> R$ 708.000,00 (setecentos e oito mil reais)</w:t>
      </w:r>
      <w:r w:rsidR="007A1A97">
        <w:rPr>
          <w:rFonts w:ascii="Arial" w:hAnsi="Arial" w:cs="Arial"/>
          <w:sz w:val="22"/>
          <w:szCs w:val="22"/>
        </w:rPr>
        <w:t>,</w:t>
      </w:r>
      <w:r w:rsidR="007A1A97" w:rsidRPr="00F1207D">
        <w:rPr>
          <w:rFonts w:ascii="Arial" w:hAnsi="Arial" w:cs="Arial"/>
          <w:sz w:val="22"/>
          <w:szCs w:val="22"/>
        </w:rPr>
        <w:t xml:space="preserve"> conforme</w:t>
      </w:r>
      <w:r w:rsidRPr="00F1207D">
        <w:rPr>
          <w:rFonts w:ascii="Arial" w:hAnsi="Arial" w:cs="Arial"/>
          <w:sz w:val="22"/>
          <w:szCs w:val="22"/>
        </w:rPr>
        <w:t xml:space="preserve"> </w:t>
      </w:r>
      <w:r w:rsidR="008A68F4" w:rsidRPr="00F1207D">
        <w:rPr>
          <w:rFonts w:ascii="Arial" w:hAnsi="Arial" w:cs="Arial"/>
          <w:sz w:val="22"/>
          <w:szCs w:val="22"/>
        </w:rPr>
        <w:t xml:space="preserve">a </w:t>
      </w:r>
      <w:r w:rsidRPr="00F1207D">
        <w:rPr>
          <w:rFonts w:ascii="Arial" w:hAnsi="Arial" w:cs="Arial"/>
          <w:sz w:val="22"/>
          <w:szCs w:val="22"/>
        </w:rPr>
        <w:t>proposta de preços</w:t>
      </w:r>
      <w:r w:rsidR="00140183" w:rsidRPr="00F1207D">
        <w:rPr>
          <w:rFonts w:ascii="Arial" w:hAnsi="Arial" w:cs="Arial"/>
          <w:sz w:val="22"/>
          <w:szCs w:val="22"/>
        </w:rPr>
        <w:t>.</w:t>
      </w:r>
    </w:p>
    <w:p w14:paraId="41218A98" w14:textId="6B313758" w:rsidR="003631FB" w:rsidRPr="00F1207D" w:rsidRDefault="005A304A" w:rsidP="00491C23">
      <w:pPr>
        <w:pStyle w:val="Cl-Segunda"/>
        <w:spacing w:before="0" w:after="120"/>
        <w:ind w:left="0" w:firstLine="709"/>
      </w:pPr>
      <w:r w:rsidRPr="00F1207D">
        <w:rPr>
          <w:rFonts w:ascii="Arial" w:hAnsi="Arial" w:cs="Arial"/>
          <w:sz w:val="22"/>
          <w:szCs w:val="22"/>
        </w:rPr>
        <w:t xml:space="preserve">O detalhamento do preço unitário e total dos itens encontra-se na planilha a </w:t>
      </w:r>
      <w:r w:rsidRPr="00F1207D">
        <w:t>seguir:</w:t>
      </w:r>
    </w:p>
    <w:tbl>
      <w:tblPr>
        <w:tblStyle w:val="a"/>
        <w:tblW w:w="9064" w:type="dxa"/>
        <w:jc w:val="righ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9"/>
        <w:gridCol w:w="3686"/>
        <w:gridCol w:w="1559"/>
        <w:gridCol w:w="1709"/>
        <w:gridCol w:w="1551"/>
      </w:tblGrid>
      <w:tr w:rsidR="000027D4" w:rsidRPr="00491C23" w14:paraId="0DC1EDD9" w14:textId="77777777" w:rsidTr="00491C23">
        <w:trPr>
          <w:trHeight w:val="369"/>
          <w:jc w:val="right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E41AE" w14:textId="64ECD962" w:rsidR="003631FB" w:rsidRPr="00491C23" w:rsidRDefault="003631FB" w:rsidP="005A30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1C23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EA8E53" w14:textId="77777777" w:rsidR="003631FB" w:rsidRPr="00491C23" w:rsidRDefault="003631FB" w:rsidP="005A30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1C23">
              <w:rPr>
                <w:rFonts w:ascii="Arial" w:hAnsi="Arial" w:cs="Arial"/>
                <w:b/>
                <w:sz w:val="22"/>
                <w:szCs w:val="22"/>
              </w:rPr>
              <w:t>Descrição do serviço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FA176BC" w14:textId="31085C3A" w:rsidR="00D00BEB" w:rsidRPr="00491C23" w:rsidRDefault="003631FB" w:rsidP="005A30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1C23"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C376C66" w14:textId="6D5C5F30" w:rsidR="00D00BEB" w:rsidRPr="00491C23" w:rsidRDefault="003631FB" w:rsidP="005A30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1C23">
              <w:rPr>
                <w:rFonts w:ascii="Arial" w:hAnsi="Arial" w:cs="Arial"/>
                <w:b/>
                <w:sz w:val="22"/>
                <w:szCs w:val="22"/>
              </w:rPr>
              <w:t xml:space="preserve">Valor </w:t>
            </w:r>
            <w:r w:rsidR="00D00BEB" w:rsidRPr="00491C23">
              <w:rPr>
                <w:rFonts w:ascii="Arial" w:hAnsi="Arial" w:cs="Arial"/>
                <w:b/>
                <w:sz w:val="22"/>
                <w:szCs w:val="22"/>
              </w:rPr>
              <w:t>unitário</w:t>
            </w:r>
          </w:p>
        </w:tc>
        <w:tc>
          <w:tcPr>
            <w:tcW w:w="1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99624" w14:textId="0BBCA56F" w:rsidR="00D00BEB" w:rsidRPr="00491C23" w:rsidRDefault="003631FB" w:rsidP="005A30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1C23">
              <w:rPr>
                <w:rFonts w:ascii="Arial" w:hAnsi="Arial" w:cs="Arial"/>
                <w:b/>
                <w:sz w:val="22"/>
                <w:szCs w:val="22"/>
              </w:rPr>
              <w:t>Valor Total</w:t>
            </w:r>
          </w:p>
        </w:tc>
      </w:tr>
      <w:tr w:rsidR="00CB4337" w:rsidRPr="00491C23" w14:paraId="2009F858" w14:textId="77777777" w:rsidTr="00491C23">
        <w:trPr>
          <w:trHeight w:val="630"/>
          <w:jc w:val="righ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CE6097" w14:textId="77777777" w:rsidR="00CB4337" w:rsidRPr="00491C23" w:rsidRDefault="00CB4337" w:rsidP="00CB43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1C2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5C7AFC" w14:textId="7A06F70E" w:rsidR="007A1A97" w:rsidRPr="00491C23" w:rsidRDefault="005C43C0" w:rsidP="00491C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1C23">
              <w:rPr>
                <w:rFonts w:ascii="Arial" w:hAnsi="Arial" w:cs="Arial"/>
                <w:sz w:val="22"/>
                <w:szCs w:val="22"/>
              </w:rPr>
              <w:t xml:space="preserve">Serviços de extensão de garantia para </w:t>
            </w:r>
            <w:proofErr w:type="spellStart"/>
            <w:r w:rsidRPr="00491C23">
              <w:rPr>
                <w:rFonts w:ascii="Arial" w:hAnsi="Arial" w:cs="Arial"/>
                <w:b/>
                <w:sz w:val="22"/>
                <w:szCs w:val="22"/>
              </w:rPr>
              <w:t>STORAGES</w:t>
            </w:r>
            <w:proofErr w:type="spellEnd"/>
            <w:r w:rsidR="007A1A97" w:rsidRPr="00491C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7A1A97" w:rsidRPr="00491C23">
              <w:rPr>
                <w:rFonts w:ascii="Arial" w:hAnsi="Arial" w:cs="Arial"/>
                <w:b/>
                <w:sz w:val="22"/>
                <w:szCs w:val="22"/>
              </w:rPr>
              <w:t>HUAWEI</w:t>
            </w:r>
            <w:proofErr w:type="spellEnd"/>
            <w:r w:rsidRPr="00491C23">
              <w:rPr>
                <w:rFonts w:ascii="Arial" w:hAnsi="Arial" w:cs="Arial"/>
                <w:sz w:val="22"/>
                <w:szCs w:val="22"/>
              </w:rPr>
              <w:t xml:space="preserve"> pelo período de 24 (vinte e quatro) meses</w:t>
            </w:r>
            <w:r w:rsidR="007A1A97" w:rsidRPr="00491C2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68167277" w14:textId="03108356" w:rsidR="00CB4337" w:rsidRPr="00491C23" w:rsidRDefault="00CB4337" w:rsidP="00CB43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1C2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9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2F2AD2DD" w14:textId="1BEB2C87" w:rsidR="00CB4337" w:rsidRPr="00491C23" w:rsidRDefault="007A1A97" w:rsidP="00CB43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1C23">
              <w:rPr>
                <w:rFonts w:ascii="Arial" w:hAnsi="Arial" w:cs="Arial"/>
                <w:sz w:val="22"/>
                <w:szCs w:val="22"/>
              </w:rPr>
              <w:t>R$ 708.000,00</w:t>
            </w:r>
          </w:p>
        </w:tc>
        <w:tc>
          <w:tcPr>
            <w:tcW w:w="15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A77395" w14:textId="2817E679" w:rsidR="00CB4337" w:rsidRPr="00491C23" w:rsidRDefault="007A1A97" w:rsidP="00CB43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1C23">
              <w:rPr>
                <w:rFonts w:ascii="Arial" w:hAnsi="Arial" w:cs="Arial"/>
                <w:sz w:val="22"/>
                <w:szCs w:val="22"/>
              </w:rPr>
              <w:t>R$ 708.000,00</w:t>
            </w:r>
          </w:p>
        </w:tc>
      </w:tr>
    </w:tbl>
    <w:p w14:paraId="3DA3F7FE" w14:textId="073506DD" w:rsidR="002C372B" w:rsidRPr="00236958" w:rsidRDefault="002C372B" w:rsidP="00491C23">
      <w:pPr>
        <w:pStyle w:val="Cl-Segunda"/>
        <w:tabs>
          <w:tab w:val="left" w:pos="1276"/>
        </w:tabs>
        <w:ind w:left="0" w:firstLine="709"/>
        <w:rPr>
          <w:rFonts w:ascii="Arial" w:hAnsi="Arial" w:cs="Arial"/>
          <w:color w:val="FF0000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>No preço ofertado deverão estar inclusas todas as despesas, bem como todos os tributos, inclusive Diferencial de Alíquota de ICMS-</w:t>
      </w:r>
      <w:proofErr w:type="spellStart"/>
      <w:r w:rsidRPr="00236958">
        <w:rPr>
          <w:rFonts w:ascii="Arial" w:hAnsi="Arial" w:cs="Arial"/>
          <w:sz w:val="22"/>
          <w:szCs w:val="22"/>
        </w:rPr>
        <w:t>DIFAL</w:t>
      </w:r>
      <w:proofErr w:type="spellEnd"/>
      <w:r w:rsidRPr="00236958">
        <w:rPr>
          <w:rFonts w:ascii="Arial" w:hAnsi="Arial" w:cs="Arial"/>
          <w:sz w:val="22"/>
          <w:szCs w:val="22"/>
        </w:rPr>
        <w:t>, se for o caso, fretes, seguros e demais encargos necessários à completa execução do objeto</w:t>
      </w:r>
    </w:p>
    <w:p w14:paraId="6BBF0121" w14:textId="77777777" w:rsidR="00B548C7" w:rsidRPr="00236958" w:rsidRDefault="007A619F" w:rsidP="00491C23">
      <w:pPr>
        <w:pStyle w:val="Cl-Primeiro"/>
        <w:spacing w:before="0" w:after="240"/>
        <w:rPr>
          <w:sz w:val="22"/>
        </w:rPr>
      </w:pPr>
      <w:r w:rsidRPr="00236958">
        <w:rPr>
          <w:sz w:val="22"/>
        </w:rPr>
        <w:t>CLÁUSULA DÉCIMA NONA – DO REGIME DE EXECUÇÃO</w:t>
      </w:r>
    </w:p>
    <w:p w14:paraId="651BEA9A" w14:textId="739CD198" w:rsidR="00051444" w:rsidRPr="00236958" w:rsidRDefault="002C372B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>O regime de execução é o de empreitada por preço global.</w:t>
      </w:r>
    </w:p>
    <w:p w14:paraId="175E6F73" w14:textId="77777777" w:rsidR="00B548C7" w:rsidRPr="00236958" w:rsidRDefault="007A619F" w:rsidP="007A322D">
      <w:pPr>
        <w:pStyle w:val="Cl-Primeiro"/>
        <w:spacing w:before="0" w:after="120"/>
        <w:rPr>
          <w:sz w:val="22"/>
        </w:rPr>
      </w:pPr>
      <w:r w:rsidRPr="00236958">
        <w:rPr>
          <w:sz w:val="22"/>
        </w:rPr>
        <w:t>CLÁUSULA VIGÉSIMA - DA DOTAÇÃO ORÇAMENTÁRIA</w:t>
      </w:r>
    </w:p>
    <w:p w14:paraId="514E61B8" w14:textId="77777777" w:rsidR="002C372B" w:rsidRPr="00236958" w:rsidRDefault="002C372B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lastRenderedPageBreak/>
        <w:t>As despesas decorrentes da presente contratação correrão à conta de recursos específicos consignados no Orçamento Geral da União, conforme a seguir:</w:t>
      </w:r>
    </w:p>
    <w:p w14:paraId="319236D5" w14:textId="7A7DDBCA" w:rsidR="002C372B" w:rsidRPr="00236958" w:rsidRDefault="002C372B" w:rsidP="00491C23">
      <w:pPr>
        <w:tabs>
          <w:tab w:val="left" w:pos="0"/>
        </w:tabs>
        <w:spacing w:after="24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ab/>
        <w:t>PROGRAMA DE TRABALHO: 02.122.0033.4256.0023</w:t>
      </w:r>
      <w:r w:rsidR="0085684D">
        <w:rPr>
          <w:rFonts w:ascii="Arial" w:hAnsi="Arial" w:cs="Arial"/>
          <w:sz w:val="22"/>
          <w:szCs w:val="22"/>
        </w:rPr>
        <w:t xml:space="preserve"> - </w:t>
      </w:r>
      <w:r w:rsidRPr="00236958">
        <w:rPr>
          <w:rFonts w:ascii="Arial" w:hAnsi="Arial" w:cs="Arial"/>
          <w:sz w:val="22"/>
          <w:szCs w:val="22"/>
        </w:rPr>
        <w:t>NATUREZA DA DESPESA:</w:t>
      </w:r>
      <w:r w:rsidRPr="0085684D">
        <w:rPr>
          <w:rFonts w:ascii="Arial" w:hAnsi="Arial" w:cs="Arial"/>
          <w:sz w:val="22"/>
          <w:szCs w:val="22"/>
        </w:rPr>
        <w:t xml:space="preserve"> 3.3.90.40</w:t>
      </w:r>
      <w:r w:rsidR="0085684D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85684D">
        <w:rPr>
          <w:rFonts w:ascii="Arial" w:hAnsi="Arial" w:cs="Arial"/>
          <w:sz w:val="22"/>
          <w:szCs w:val="22"/>
        </w:rPr>
        <w:t>SUBELEMENTO</w:t>
      </w:r>
      <w:proofErr w:type="spellEnd"/>
      <w:r w:rsidRPr="0085684D">
        <w:rPr>
          <w:rFonts w:ascii="Arial" w:hAnsi="Arial" w:cs="Arial"/>
          <w:sz w:val="22"/>
          <w:szCs w:val="22"/>
        </w:rPr>
        <w:t xml:space="preserve"> DE DESPESA: 12 - Manutenção e conservação de equipamentos de TIC</w:t>
      </w:r>
      <w:r w:rsidR="008A196D" w:rsidRPr="0085684D">
        <w:rPr>
          <w:rFonts w:ascii="Arial" w:hAnsi="Arial" w:cs="Arial"/>
          <w:sz w:val="22"/>
          <w:szCs w:val="22"/>
        </w:rPr>
        <w:t xml:space="preserve"> - </w:t>
      </w:r>
      <w:r w:rsidR="008A196D" w:rsidRPr="008A196D">
        <w:rPr>
          <w:rFonts w:ascii="Arial" w:hAnsi="Arial" w:cs="Arial"/>
          <w:b/>
          <w:sz w:val="22"/>
          <w:szCs w:val="22"/>
        </w:rPr>
        <w:t xml:space="preserve">Nota de empenho </w:t>
      </w:r>
      <w:proofErr w:type="spellStart"/>
      <w:r w:rsidR="008A196D" w:rsidRPr="008A196D">
        <w:rPr>
          <w:rFonts w:ascii="Arial" w:hAnsi="Arial" w:cs="Arial"/>
          <w:b/>
          <w:sz w:val="22"/>
          <w:szCs w:val="22"/>
        </w:rPr>
        <w:t>2025NE000438</w:t>
      </w:r>
      <w:proofErr w:type="spellEnd"/>
      <w:r w:rsidR="008A196D">
        <w:rPr>
          <w:rFonts w:ascii="Arial" w:hAnsi="Arial" w:cs="Arial"/>
          <w:b/>
          <w:sz w:val="22"/>
          <w:szCs w:val="22"/>
        </w:rPr>
        <w:t>.</w:t>
      </w:r>
    </w:p>
    <w:p w14:paraId="4000A425" w14:textId="77777777" w:rsidR="00B548C7" w:rsidRPr="00236958" w:rsidRDefault="007A619F" w:rsidP="00491C23">
      <w:pPr>
        <w:pStyle w:val="Cl-Primeiro"/>
        <w:spacing w:before="0" w:after="240"/>
        <w:rPr>
          <w:sz w:val="22"/>
        </w:rPr>
      </w:pPr>
      <w:r w:rsidRPr="00236958">
        <w:rPr>
          <w:sz w:val="22"/>
        </w:rPr>
        <w:t>CLÁUSULA VIGÉSIMA PRIMEIRA - DA VIGÊNCIA E PRORROGAÇÃO DO CONTRATO</w:t>
      </w:r>
    </w:p>
    <w:p w14:paraId="2D65B795" w14:textId="1415D802" w:rsidR="004F619A" w:rsidRPr="00236958" w:rsidRDefault="004F619A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>O prazo de vigência da contratação será de</w:t>
      </w:r>
      <w:r w:rsidRPr="00236958">
        <w:rPr>
          <w:rFonts w:ascii="Arial" w:hAnsi="Arial" w:cs="Arial"/>
          <w:b/>
          <w:sz w:val="22"/>
          <w:szCs w:val="22"/>
        </w:rPr>
        <w:t xml:space="preserve"> 24 (vinte e quatro) meses contados da assinatura do contrato</w:t>
      </w:r>
      <w:r w:rsidRPr="00236958">
        <w:rPr>
          <w:rFonts w:ascii="Arial" w:hAnsi="Arial" w:cs="Arial"/>
          <w:sz w:val="22"/>
          <w:szCs w:val="22"/>
        </w:rPr>
        <w:t xml:space="preserve"> e prorrogável por até 10 anos (120 meses), na forma dos artigos 106 e 107 da Lei nº</w:t>
      </w:r>
      <w:r w:rsidR="0085684D">
        <w:rPr>
          <w:rFonts w:ascii="Arial" w:hAnsi="Arial" w:cs="Arial"/>
          <w:sz w:val="22"/>
          <w:szCs w:val="22"/>
        </w:rPr>
        <w:t xml:space="preserve"> </w:t>
      </w:r>
      <w:r w:rsidRPr="00236958">
        <w:rPr>
          <w:rFonts w:ascii="Arial" w:hAnsi="Arial" w:cs="Arial"/>
          <w:sz w:val="22"/>
          <w:szCs w:val="22"/>
        </w:rPr>
        <w:t>14.133, de 2021.</w:t>
      </w:r>
    </w:p>
    <w:p w14:paraId="0056287E" w14:textId="77777777" w:rsidR="00B548C7" w:rsidRPr="00236958" w:rsidRDefault="007A619F" w:rsidP="00491C23">
      <w:pPr>
        <w:pStyle w:val="Cl-Primeiro"/>
        <w:spacing w:before="0" w:after="240"/>
        <w:rPr>
          <w:sz w:val="22"/>
        </w:rPr>
      </w:pPr>
      <w:r w:rsidRPr="00236958">
        <w:rPr>
          <w:sz w:val="22"/>
        </w:rPr>
        <w:t>CLÁUSULA VIGÉSIMA SEGUNDA - DA EXTINÇÃO DO CONTRATO</w:t>
      </w:r>
    </w:p>
    <w:p w14:paraId="045C0FC4" w14:textId="77777777" w:rsidR="00B548C7" w:rsidRPr="00236958" w:rsidRDefault="007A619F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 xml:space="preserve">Constituirão motivos para extinção do contrato, a qual deverá ser formalmente motivada nos autos do processo, assegurados o contraditório e a ampla defesa, as situações previstas nos </w:t>
      </w:r>
      <w:r w:rsidRPr="00236958">
        <w:rPr>
          <w:rFonts w:ascii="Arial" w:hAnsi="Arial" w:cs="Arial"/>
          <w:b/>
          <w:sz w:val="22"/>
          <w:szCs w:val="22"/>
        </w:rPr>
        <w:t>art. 137 da Lei nº 14.133/2021</w:t>
      </w:r>
      <w:r w:rsidRPr="00236958">
        <w:rPr>
          <w:rFonts w:ascii="Arial" w:hAnsi="Arial" w:cs="Arial"/>
          <w:sz w:val="22"/>
          <w:szCs w:val="22"/>
        </w:rPr>
        <w:t>, às quais se aplica o disposto nos art. 138 e 139 da mesma lei.</w:t>
      </w:r>
    </w:p>
    <w:p w14:paraId="5AD58933" w14:textId="77777777" w:rsidR="00B548C7" w:rsidRPr="00236958" w:rsidRDefault="007A619F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 xml:space="preserve">A Administração terá, ainda, a opção de </w:t>
      </w:r>
      <w:r w:rsidRPr="00236958">
        <w:rPr>
          <w:rFonts w:ascii="Arial" w:hAnsi="Arial" w:cs="Arial"/>
          <w:b/>
          <w:sz w:val="22"/>
          <w:szCs w:val="22"/>
        </w:rPr>
        <w:t>extinguir o contrato</w:t>
      </w:r>
      <w:r w:rsidRPr="00236958">
        <w:rPr>
          <w:rFonts w:ascii="Arial" w:hAnsi="Arial" w:cs="Arial"/>
          <w:sz w:val="22"/>
          <w:szCs w:val="22"/>
        </w:rPr>
        <w:t xml:space="preserve">, sem ônus, quando não dispuser de créditos orçamentários para sua continuidade ou quando entender que o contrato não mais lhe oferece vantagem, </w:t>
      </w:r>
      <w:r w:rsidRPr="00236958">
        <w:rPr>
          <w:rFonts w:ascii="Arial" w:hAnsi="Arial" w:cs="Arial"/>
          <w:b/>
          <w:sz w:val="22"/>
          <w:szCs w:val="22"/>
        </w:rPr>
        <w:t xml:space="preserve">nos termos do art. 106, </w:t>
      </w:r>
      <w:proofErr w:type="spellStart"/>
      <w:r w:rsidRPr="00236958">
        <w:rPr>
          <w:rFonts w:ascii="Arial" w:hAnsi="Arial" w:cs="Arial"/>
          <w:b/>
          <w:sz w:val="22"/>
          <w:szCs w:val="22"/>
        </w:rPr>
        <w:t>III</w:t>
      </w:r>
      <w:proofErr w:type="spellEnd"/>
      <w:r w:rsidRPr="00236958">
        <w:rPr>
          <w:rFonts w:ascii="Arial" w:hAnsi="Arial" w:cs="Arial"/>
          <w:b/>
          <w:sz w:val="22"/>
          <w:szCs w:val="22"/>
        </w:rPr>
        <w:t>, da Lei 14.133/2021.</w:t>
      </w:r>
    </w:p>
    <w:p w14:paraId="4CFD5E2D" w14:textId="77777777" w:rsidR="00B548C7" w:rsidRPr="00236958" w:rsidRDefault="007A619F" w:rsidP="00491C23">
      <w:pPr>
        <w:pStyle w:val="Cl-Terceira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 xml:space="preserve">A </w:t>
      </w:r>
      <w:r w:rsidRPr="00236958">
        <w:rPr>
          <w:rFonts w:ascii="Arial" w:hAnsi="Arial" w:cs="Arial"/>
          <w:b/>
          <w:sz w:val="22"/>
          <w:szCs w:val="22"/>
        </w:rPr>
        <w:t xml:space="preserve">extinção </w:t>
      </w:r>
      <w:r w:rsidRPr="00236958">
        <w:rPr>
          <w:rFonts w:ascii="Arial" w:hAnsi="Arial" w:cs="Arial"/>
          <w:sz w:val="22"/>
          <w:szCs w:val="22"/>
        </w:rPr>
        <w:t>mencionada no item anterior ocorrerá apenas na próxima data de aniversário do contrato e não poderá ocorrer em prazo inferior a 2 (dois) meses, contado da referida data (Art. 106, §1º da Lei 14.133/2021).</w:t>
      </w:r>
    </w:p>
    <w:p w14:paraId="2F12C694" w14:textId="77777777" w:rsidR="00B548C7" w:rsidRPr="00236958" w:rsidRDefault="007A619F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 xml:space="preserve">A garantia prestada pelo contratado será liberada ou restituída após a fiel execução do contrato ou após a sua </w:t>
      </w:r>
      <w:r w:rsidRPr="00236958">
        <w:rPr>
          <w:rFonts w:ascii="Arial" w:hAnsi="Arial" w:cs="Arial"/>
          <w:b/>
          <w:sz w:val="22"/>
          <w:szCs w:val="22"/>
        </w:rPr>
        <w:t>extinção</w:t>
      </w:r>
      <w:r w:rsidRPr="00236958">
        <w:rPr>
          <w:rFonts w:ascii="Arial" w:hAnsi="Arial" w:cs="Arial"/>
          <w:sz w:val="22"/>
          <w:szCs w:val="22"/>
        </w:rPr>
        <w:t xml:space="preserve"> por culpa exclusiva da Administração e, quando em dinheiro, atualizada monetariamente (Art. 100 da Lei 14.133/2021).</w:t>
      </w:r>
    </w:p>
    <w:p w14:paraId="7E58FA9F" w14:textId="77777777" w:rsidR="00B548C7" w:rsidRPr="00236958" w:rsidRDefault="007A619F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 xml:space="preserve">A </w:t>
      </w:r>
      <w:r w:rsidRPr="00236958">
        <w:rPr>
          <w:rFonts w:ascii="Arial" w:hAnsi="Arial" w:cs="Arial"/>
          <w:b/>
          <w:sz w:val="22"/>
          <w:szCs w:val="22"/>
        </w:rPr>
        <w:t xml:space="preserve">extinção do contrato </w:t>
      </w:r>
      <w:r w:rsidRPr="00236958">
        <w:rPr>
          <w:rFonts w:ascii="Arial" w:hAnsi="Arial" w:cs="Arial"/>
          <w:sz w:val="22"/>
          <w:szCs w:val="22"/>
        </w:rPr>
        <w:t>não configurará óbice para o reconhecimento do desequilíbrio econômico-financeiro, hipótese em que será concedida indenização por meio de termo indenizatório (Art. 131 da Lei 14.133/2021).</w:t>
      </w:r>
    </w:p>
    <w:p w14:paraId="3693A451" w14:textId="77777777" w:rsidR="00B548C7" w:rsidRPr="00236958" w:rsidRDefault="007A619F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 xml:space="preserve">A aplicação de multa de mora prevista na Cláusula Décima Sexta não impedirá que a Administração a converta em compensatória e promova a </w:t>
      </w:r>
      <w:r w:rsidRPr="00236958">
        <w:rPr>
          <w:rFonts w:ascii="Arial" w:hAnsi="Arial" w:cs="Arial"/>
          <w:b/>
          <w:sz w:val="22"/>
          <w:szCs w:val="22"/>
        </w:rPr>
        <w:t>extinção unilateral do contrato</w:t>
      </w:r>
      <w:r w:rsidRPr="00236958">
        <w:rPr>
          <w:rFonts w:ascii="Arial" w:hAnsi="Arial" w:cs="Arial"/>
          <w:sz w:val="22"/>
          <w:szCs w:val="22"/>
        </w:rPr>
        <w:t xml:space="preserve"> com a aplicação cumulada de outras sanções previstas neste </w:t>
      </w:r>
      <w:r w:rsidRPr="00236958">
        <w:rPr>
          <w:rFonts w:ascii="Arial" w:hAnsi="Arial" w:cs="Arial"/>
          <w:b/>
          <w:sz w:val="22"/>
          <w:szCs w:val="22"/>
        </w:rPr>
        <w:t>termo (art. 162, parágrafo único, da Lei 14.133/2021).</w:t>
      </w:r>
    </w:p>
    <w:p w14:paraId="767FE783" w14:textId="77777777" w:rsidR="00B548C7" w:rsidRPr="00236958" w:rsidRDefault="007A619F" w:rsidP="00491C23">
      <w:pPr>
        <w:pStyle w:val="Cl-Primeiro"/>
        <w:spacing w:before="0" w:after="240"/>
        <w:rPr>
          <w:sz w:val="22"/>
        </w:rPr>
      </w:pPr>
      <w:r w:rsidRPr="00236958">
        <w:rPr>
          <w:sz w:val="22"/>
        </w:rPr>
        <w:t>CLÁUSULA VIGÉSIMA TERCEIRA - DAS ALTERAÇÕES CONTRATUAIS</w:t>
      </w:r>
    </w:p>
    <w:p w14:paraId="23E17A23" w14:textId="77777777" w:rsidR="00B548C7" w:rsidRPr="00236958" w:rsidRDefault="007A619F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 xml:space="preserve">Qualquer modificação ou alteração no presente contrato será formalizada mediante termo aditivo, objetivando atender aos interesses das partes e ao objeto deste instrumento de Contrato, </w:t>
      </w:r>
      <w:r w:rsidRPr="00236958">
        <w:rPr>
          <w:rFonts w:ascii="Arial" w:hAnsi="Arial" w:cs="Arial"/>
          <w:b/>
          <w:sz w:val="22"/>
          <w:szCs w:val="22"/>
        </w:rPr>
        <w:t>salvo hipótese de alterações relativas à fiscalização</w:t>
      </w:r>
      <w:r w:rsidRPr="00236958">
        <w:rPr>
          <w:rFonts w:ascii="Arial" w:hAnsi="Arial" w:cs="Arial"/>
          <w:sz w:val="22"/>
          <w:szCs w:val="22"/>
        </w:rPr>
        <w:t>, que serão efetuadas sem a necessidade de termo aditivo.</w:t>
      </w:r>
    </w:p>
    <w:p w14:paraId="1C1759C6" w14:textId="77777777" w:rsidR="00B548C7" w:rsidRPr="00236958" w:rsidRDefault="007A619F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>Os termos aditivos são partes integrantes deste Contrato, como se nele estivessem transcritos.</w:t>
      </w:r>
    </w:p>
    <w:p w14:paraId="763764DB" w14:textId="77777777" w:rsidR="00B548C7" w:rsidRPr="00236958" w:rsidRDefault="007A619F" w:rsidP="007A322D">
      <w:pPr>
        <w:pStyle w:val="Cl-Primeiro"/>
        <w:spacing w:before="0" w:after="120"/>
        <w:rPr>
          <w:sz w:val="22"/>
        </w:rPr>
      </w:pPr>
      <w:r w:rsidRPr="00236958">
        <w:rPr>
          <w:sz w:val="22"/>
        </w:rPr>
        <w:t>CLÁUSULA VIGÉSIMA QUARTA - DAS DISPOSIÇÕES FINAIS</w:t>
      </w:r>
    </w:p>
    <w:p w14:paraId="462512F4" w14:textId="77777777" w:rsidR="00B548C7" w:rsidRPr="00236958" w:rsidRDefault="007A619F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 xml:space="preserve">Quaisquer requerimentos, cancelamentos, solicitações assim como a entrega </w:t>
      </w:r>
      <w:r w:rsidRPr="00236958">
        <w:rPr>
          <w:rFonts w:ascii="Arial" w:hAnsi="Arial" w:cs="Arial"/>
          <w:sz w:val="22"/>
          <w:szCs w:val="22"/>
        </w:rPr>
        <w:lastRenderedPageBreak/>
        <w:t>do serviço para fins de recebimento provisório deverão ser encaminhados por escrito ao fiscal do contrato, o qual promoverá as medidas subsequentes necessárias.</w:t>
      </w:r>
    </w:p>
    <w:p w14:paraId="1754FBFA" w14:textId="77777777" w:rsidR="00B548C7" w:rsidRPr="00236958" w:rsidRDefault="007A619F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>Este contrato administrativo regula-se pelas suas cláusulas e pelos preceitos de direito público, aplicando-se, supletivamente, os princípios da teoria geral dos contratos e as disposições de direito privado.</w:t>
      </w:r>
    </w:p>
    <w:p w14:paraId="3253576D" w14:textId="77777777" w:rsidR="00B548C7" w:rsidRPr="00236958" w:rsidRDefault="007A619F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>Considera-se data da assinatura do contrato, para todos os efeitos, a data da aposição da última assinatura digital no presente instrumento.</w:t>
      </w:r>
    </w:p>
    <w:p w14:paraId="39066E48" w14:textId="77777777" w:rsidR="00B548C7" w:rsidRPr="00236958" w:rsidRDefault="007A619F" w:rsidP="00491C23">
      <w:pPr>
        <w:pStyle w:val="Cl-Primeiro"/>
        <w:spacing w:before="0" w:after="240"/>
        <w:rPr>
          <w:sz w:val="22"/>
        </w:rPr>
      </w:pPr>
      <w:r w:rsidRPr="00236958">
        <w:rPr>
          <w:sz w:val="22"/>
        </w:rPr>
        <w:t>CLÁUSULA VIGÉSIMA QUINTA – DOS CASOS OMISSOS (</w:t>
      </w:r>
      <w:hyperlink r:id="rId33" w:anchor="art92">
        <w:r w:rsidRPr="00236958">
          <w:rPr>
            <w:sz w:val="22"/>
          </w:rPr>
          <w:t xml:space="preserve">art. 92, </w:t>
        </w:r>
        <w:proofErr w:type="spellStart"/>
        <w:r w:rsidRPr="00236958">
          <w:rPr>
            <w:sz w:val="22"/>
          </w:rPr>
          <w:t>III</w:t>
        </w:r>
        <w:proofErr w:type="spellEnd"/>
      </w:hyperlink>
      <w:r w:rsidRPr="00236958">
        <w:rPr>
          <w:sz w:val="22"/>
        </w:rPr>
        <w:t>)</w:t>
      </w:r>
    </w:p>
    <w:p w14:paraId="46C18504" w14:textId="77777777" w:rsidR="00B548C7" w:rsidRPr="00236958" w:rsidRDefault="007A619F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 xml:space="preserve">Os casos omissos serão decididos pela </w:t>
      </w:r>
      <w:r w:rsidRPr="00236958">
        <w:rPr>
          <w:rFonts w:ascii="Arial" w:hAnsi="Arial" w:cs="Arial"/>
          <w:b/>
          <w:sz w:val="22"/>
          <w:szCs w:val="22"/>
        </w:rPr>
        <w:t>CONTRATANTE</w:t>
      </w:r>
      <w:r w:rsidRPr="00236958">
        <w:rPr>
          <w:rFonts w:ascii="Arial" w:hAnsi="Arial" w:cs="Arial"/>
          <w:sz w:val="22"/>
          <w:szCs w:val="22"/>
        </w:rPr>
        <w:t xml:space="preserve">, segundo as disposições contidas na </w:t>
      </w:r>
      <w:hyperlink r:id="rId34">
        <w:r w:rsidRPr="00236958">
          <w:rPr>
            <w:rFonts w:ascii="Arial" w:hAnsi="Arial" w:cs="Arial"/>
            <w:sz w:val="22"/>
            <w:szCs w:val="22"/>
            <w:u w:val="single"/>
          </w:rPr>
          <w:t>Lei nº 14.133, de 2021</w:t>
        </w:r>
      </w:hyperlink>
      <w:r w:rsidRPr="00236958">
        <w:rPr>
          <w:rFonts w:ascii="Arial" w:hAnsi="Arial" w:cs="Arial"/>
          <w:sz w:val="22"/>
          <w:szCs w:val="22"/>
        </w:rPr>
        <w:t xml:space="preserve">, e demais normas federais aplicáveis e, subsidiariamente, segundo as disposições contidas na </w:t>
      </w:r>
      <w:hyperlink r:id="rId35">
        <w:r w:rsidRPr="00236958">
          <w:rPr>
            <w:rFonts w:ascii="Arial" w:hAnsi="Arial" w:cs="Arial"/>
            <w:sz w:val="22"/>
            <w:szCs w:val="22"/>
            <w:u w:val="single"/>
          </w:rPr>
          <w:t>Lei nº 8.078, de 1990 – Código de Defesa do Consumidor</w:t>
        </w:r>
      </w:hyperlink>
      <w:r w:rsidRPr="00236958">
        <w:rPr>
          <w:rFonts w:ascii="Arial" w:hAnsi="Arial" w:cs="Arial"/>
          <w:sz w:val="22"/>
          <w:szCs w:val="22"/>
        </w:rPr>
        <w:t xml:space="preserve"> – e normas e princípios gerais dos contratos.</w:t>
      </w:r>
    </w:p>
    <w:p w14:paraId="15C4E7B5" w14:textId="77777777" w:rsidR="00B548C7" w:rsidRPr="00236958" w:rsidRDefault="007A619F" w:rsidP="00491C23">
      <w:pPr>
        <w:pStyle w:val="Cl-Primeiro"/>
        <w:spacing w:before="0" w:after="240"/>
        <w:rPr>
          <w:sz w:val="22"/>
        </w:rPr>
      </w:pPr>
      <w:r w:rsidRPr="00236958">
        <w:rPr>
          <w:sz w:val="22"/>
        </w:rPr>
        <w:t>CLÁUSULA VIGÉSIMA SEXTA - DA PUBLICAÇÃO (art. 94 da Lei 14.133, de 2021)</w:t>
      </w:r>
    </w:p>
    <w:p w14:paraId="3DF9BCCE" w14:textId="77777777" w:rsidR="00B548C7" w:rsidRPr="00236958" w:rsidRDefault="007A619F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>Incumbirá ao contratante divulgar o presente instrumento no Portal Nacional de Contratações Públicas (</w:t>
      </w:r>
      <w:proofErr w:type="spellStart"/>
      <w:r w:rsidRPr="00236958">
        <w:rPr>
          <w:rFonts w:ascii="Arial" w:hAnsi="Arial" w:cs="Arial"/>
          <w:sz w:val="22"/>
          <w:szCs w:val="22"/>
        </w:rPr>
        <w:t>PNCP</w:t>
      </w:r>
      <w:proofErr w:type="spellEnd"/>
      <w:r w:rsidRPr="00236958">
        <w:rPr>
          <w:rFonts w:ascii="Arial" w:hAnsi="Arial" w:cs="Arial"/>
          <w:sz w:val="22"/>
          <w:szCs w:val="22"/>
        </w:rPr>
        <w:t>), na forma prevista no art. 94 da Lei 14.133, de 2021, bem como no respectivo sítio oficial na Internet, em atenção ao art. 91, caput, da Lei n.º 14.133, de 2021, e ao art. 8º, §2º, da Lei n. 12.527, de 2011, c/</w:t>
      </w:r>
      <w:proofErr w:type="gramStart"/>
      <w:r w:rsidRPr="00236958">
        <w:rPr>
          <w:rFonts w:ascii="Arial" w:hAnsi="Arial" w:cs="Arial"/>
          <w:sz w:val="22"/>
          <w:szCs w:val="22"/>
        </w:rPr>
        <w:t>c</w:t>
      </w:r>
      <w:proofErr w:type="gramEnd"/>
      <w:r w:rsidRPr="00236958">
        <w:rPr>
          <w:rFonts w:ascii="Arial" w:hAnsi="Arial" w:cs="Arial"/>
          <w:sz w:val="22"/>
          <w:szCs w:val="22"/>
        </w:rPr>
        <w:t xml:space="preserve"> art. 7º, §3º, inciso V, do Decreto n. 7.724, de 2012.</w:t>
      </w:r>
    </w:p>
    <w:p w14:paraId="46279C47" w14:textId="77777777" w:rsidR="00B548C7" w:rsidRPr="00236958" w:rsidRDefault="007A619F" w:rsidP="00491C23">
      <w:pPr>
        <w:pStyle w:val="Cl-Primeiro"/>
        <w:spacing w:before="0" w:after="240"/>
        <w:rPr>
          <w:sz w:val="22"/>
        </w:rPr>
      </w:pPr>
      <w:r w:rsidRPr="00236958">
        <w:rPr>
          <w:sz w:val="22"/>
        </w:rPr>
        <w:t>CLÁUSULA VIGÉSIMA SÉTIMA - DO FORO</w:t>
      </w:r>
    </w:p>
    <w:p w14:paraId="7C107156" w14:textId="3229C541" w:rsidR="00CB4337" w:rsidRPr="00491C23" w:rsidRDefault="007A619F" w:rsidP="00491C23">
      <w:pPr>
        <w:pStyle w:val="Cl-Segunda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236958">
        <w:rPr>
          <w:rFonts w:ascii="Arial" w:hAnsi="Arial" w:cs="Arial"/>
          <w:sz w:val="22"/>
          <w:szCs w:val="22"/>
        </w:rPr>
        <w:t>É competente o foro da Justiça Federal, Seção Judiciária do Estado do Ceará, com exclusão de outro por mais privilegiado que seja para dirimir quaisquer litígios oriundos do presente contrato.</w:t>
      </w:r>
    </w:p>
    <w:p w14:paraId="65FF8FDA" w14:textId="07811F9D" w:rsidR="00036A6A" w:rsidRPr="00491C23" w:rsidRDefault="007A619F" w:rsidP="00491C23">
      <w:pPr>
        <w:spacing w:after="240"/>
        <w:ind w:firstLine="709"/>
        <w:jc w:val="both"/>
        <w:rPr>
          <w:rFonts w:ascii="Arial" w:hAnsi="Arial" w:cs="Arial"/>
          <w:sz w:val="22"/>
          <w:szCs w:val="22"/>
        </w:rPr>
      </w:pPr>
      <w:r w:rsidRPr="00236958">
        <w:rPr>
          <w:rFonts w:ascii="Arial" w:eastAsia="Arial" w:hAnsi="Arial" w:cs="Arial"/>
          <w:sz w:val="22"/>
          <w:szCs w:val="22"/>
        </w:rPr>
        <w:t>E, para firmeza e como prova de assim haverem entre si, ajustado e contratado, assinam o presente, em duas vias de igual teor e forma, para que produza os seus legais e jurídicos efeitos.</w:t>
      </w:r>
    </w:p>
    <w:p w14:paraId="193B2160" w14:textId="77777777" w:rsidR="00B548C7" w:rsidRPr="00F1207D" w:rsidRDefault="007A619F" w:rsidP="00F1207D">
      <w:pPr>
        <w:spacing w:after="120"/>
        <w:ind w:firstLine="709"/>
        <w:jc w:val="both"/>
      </w:pPr>
      <w:r w:rsidRPr="00F1207D">
        <w:rPr>
          <w:rFonts w:ascii="Arial" w:eastAsia="Arial" w:hAnsi="Arial" w:cs="Arial"/>
          <w:sz w:val="22"/>
          <w:szCs w:val="22"/>
        </w:rPr>
        <w:t>Fortaleza, data (conforme última assinatura digital).</w:t>
      </w:r>
    </w:p>
    <w:p w14:paraId="409A4873" w14:textId="77777777" w:rsidR="00086B85" w:rsidRDefault="00086B85">
      <w:pPr>
        <w:keepNext/>
        <w:jc w:val="center"/>
        <w:rPr>
          <w:rFonts w:ascii="Arial" w:eastAsia="Arial" w:hAnsi="Arial" w:cs="Arial"/>
          <w:sz w:val="22"/>
          <w:szCs w:val="22"/>
        </w:rPr>
      </w:pPr>
    </w:p>
    <w:p w14:paraId="79DA32D3" w14:textId="77777777" w:rsidR="00086B85" w:rsidRDefault="00086B85">
      <w:pPr>
        <w:keepNext/>
        <w:jc w:val="center"/>
        <w:rPr>
          <w:rFonts w:ascii="Arial" w:eastAsia="Arial" w:hAnsi="Arial" w:cs="Arial"/>
          <w:sz w:val="22"/>
          <w:szCs w:val="22"/>
        </w:rPr>
      </w:pPr>
    </w:p>
    <w:p w14:paraId="217B60B0" w14:textId="77777777" w:rsidR="00086B85" w:rsidRPr="00F1207D" w:rsidRDefault="00086B85">
      <w:pPr>
        <w:keepNext/>
        <w:jc w:val="center"/>
        <w:rPr>
          <w:rFonts w:ascii="Arial" w:eastAsia="Arial" w:hAnsi="Arial" w:cs="Arial"/>
          <w:sz w:val="22"/>
          <w:szCs w:val="22"/>
        </w:rPr>
      </w:pPr>
    </w:p>
    <w:p w14:paraId="0EDCB6EC" w14:textId="77777777" w:rsidR="00B548C7" w:rsidRPr="00F1207D" w:rsidRDefault="00B548C7">
      <w:pPr>
        <w:keepNext/>
        <w:jc w:val="center"/>
        <w:rPr>
          <w:rFonts w:ascii="Arial" w:eastAsia="Arial" w:hAnsi="Arial" w:cs="Arial"/>
          <w:sz w:val="22"/>
          <w:szCs w:val="22"/>
        </w:rPr>
      </w:pPr>
    </w:p>
    <w:p w14:paraId="446239DA" w14:textId="77777777" w:rsidR="00B548C7" w:rsidRPr="0085684D" w:rsidRDefault="00B548C7">
      <w:pPr>
        <w:keepNext/>
        <w:jc w:val="center"/>
        <w:rPr>
          <w:rFonts w:ascii="Arial" w:eastAsia="Arial" w:hAnsi="Arial" w:cs="Arial"/>
          <w:sz w:val="22"/>
          <w:szCs w:val="22"/>
        </w:rPr>
      </w:pPr>
    </w:p>
    <w:p w14:paraId="075229EE" w14:textId="77777777" w:rsidR="00B548C7" w:rsidRPr="0085684D" w:rsidRDefault="007A619F">
      <w:pPr>
        <w:tabs>
          <w:tab w:val="left" w:pos="426"/>
        </w:tabs>
        <w:jc w:val="center"/>
      </w:pPr>
      <w:r w:rsidRPr="0085684D">
        <w:rPr>
          <w:rFonts w:ascii="Arial" w:eastAsia="Arial" w:hAnsi="Arial" w:cs="Arial"/>
          <w:sz w:val="22"/>
          <w:szCs w:val="22"/>
        </w:rPr>
        <w:t>NEIARA SÃO THIAGO CYSNE FROTA</w:t>
      </w:r>
    </w:p>
    <w:p w14:paraId="761F38BE" w14:textId="77777777" w:rsidR="00B548C7" w:rsidRPr="0085684D" w:rsidRDefault="007A619F">
      <w:pPr>
        <w:tabs>
          <w:tab w:val="left" w:pos="426"/>
        </w:tabs>
        <w:jc w:val="center"/>
      </w:pPr>
      <w:r w:rsidRPr="0085684D">
        <w:rPr>
          <w:rFonts w:ascii="Arial" w:eastAsia="Arial" w:hAnsi="Arial" w:cs="Arial"/>
          <w:sz w:val="22"/>
          <w:szCs w:val="22"/>
        </w:rPr>
        <w:t>DIRETORA GERAL</w:t>
      </w:r>
    </w:p>
    <w:p w14:paraId="26D0D473" w14:textId="77777777" w:rsidR="00B548C7" w:rsidRPr="0085684D" w:rsidRDefault="007A619F">
      <w:pPr>
        <w:jc w:val="center"/>
        <w:rPr>
          <w:bCs/>
        </w:rPr>
      </w:pPr>
      <w:r w:rsidRPr="0085684D">
        <w:rPr>
          <w:rFonts w:ascii="Arial" w:eastAsia="Arial" w:hAnsi="Arial" w:cs="Arial"/>
          <w:bCs/>
          <w:sz w:val="22"/>
          <w:szCs w:val="22"/>
        </w:rPr>
        <w:t>CONTRATANTE</w:t>
      </w:r>
    </w:p>
    <w:p w14:paraId="34730A55" w14:textId="77777777" w:rsidR="00B548C7" w:rsidRPr="0085684D" w:rsidRDefault="00B548C7">
      <w:pPr>
        <w:jc w:val="center"/>
        <w:rPr>
          <w:rFonts w:ascii="Arial" w:eastAsia="Arial" w:hAnsi="Arial" w:cs="Arial"/>
          <w:sz w:val="22"/>
          <w:szCs w:val="22"/>
        </w:rPr>
      </w:pPr>
    </w:p>
    <w:p w14:paraId="3C602E74" w14:textId="77777777" w:rsidR="00B548C7" w:rsidRPr="0085684D" w:rsidRDefault="00B548C7">
      <w:pPr>
        <w:jc w:val="center"/>
        <w:rPr>
          <w:rFonts w:ascii="Arial" w:eastAsia="Arial" w:hAnsi="Arial" w:cs="Arial"/>
          <w:sz w:val="22"/>
          <w:szCs w:val="22"/>
        </w:rPr>
      </w:pPr>
    </w:p>
    <w:p w14:paraId="153900AE" w14:textId="77777777" w:rsidR="00086B85" w:rsidRPr="0085684D" w:rsidRDefault="00086B85">
      <w:pPr>
        <w:jc w:val="center"/>
        <w:rPr>
          <w:rFonts w:ascii="Arial" w:eastAsia="Arial" w:hAnsi="Arial" w:cs="Arial"/>
          <w:sz w:val="22"/>
          <w:szCs w:val="22"/>
        </w:rPr>
      </w:pPr>
    </w:p>
    <w:p w14:paraId="46DBC44A" w14:textId="77777777" w:rsidR="00086B85" w:rsidRPr="0085684D" w:rsidRDefault="00086B85">
      <w:pPr>
        <w:jc w:val="center"/>
        <w:rPr>
          <w:rFonts w:ascii="Arial" w:eastAsia="Arial" w:hAnsi="Arial" w:cs="Arial"/>
          <w:sz w:val="22"/>
          <w:szCs w:val="22"/>
        </w:rPr>
      </w:pPr>
    </w:p>
    <w:p w14:paraId="1E964090" w14:textId="77777777" w:rsidR="00086B85" w:rsidRPr="0085684D" w:rsidRDefault="00086B85">
      <w:pPr>
        <w:jc w:val="center"/>
        <w:rPr>
          <w:rFonts w:ascii="Arial" w:eastAsia="Arial" w:hAnsi="Arial" w:cs="Arial"/>
          <w:sz w:val="22"/>
          <w:szCs w:val="22"/>
        </w:rPr>
      </w:pPr>
    </w:p>
    <w:p w14:paraId="053796A1" w14:textId="77777777" w:rsidR="00086B85" w:rsidRPr="0085684D" w:rsidRDefault="00086B85">
      <w:pPr>
        <w:jc w:val="center"/>
        <w:rPr>
          <w:rFonts w:ascii="Arial" w:eastAsia="Arial" w:hAnsi="Arial" w:cs="Arial"/>
          <w:sz w:val="22"/>
          <w:szCs w:val="22"/>
        </w:rPr>
      </w:pPr>
    </w:p>
    <w:p w14:paraId="50E2EE3C" w14:textId="77777777" w:rsidR="00B548C7" w:rsidRPr="0085684D" w:rsidRDefault="00B548C7">
      <w:pPr>
        <w:jc w:val="center"/>
        <w:rPr>
          <w:rFonts w:ascii="Arial" w:eastAsia="Arial" w:hAnsi="Arial" w:cs="Arial"/>
          <w:sz w:val="22"/>
          <w:szCs w:val="22"/>
        </w:rPr>
      </w:pPr>
    </w:p>
    <w:p w14:paraId="64481DD3" w14:textId="77777777" w:rsidR="00086B85" w:rsidRPr="0085684D" w:rsidRDefault="00086B85">
      <w:pPr>
        <w:tabs>
          <w:tab w:val="left" w:pos="426"/>
        </w:tabs>
        <w:jc w:val="center"/>
        <w:rPr>
          <w:rFonts w:ascii="Arial" w:eastAsia="Arial" w:hAnsi="Arial" w:cs="Arial"/>
          <w:sz w:val="22"/>
          <w:szCs w:val="22"/>
        </w:rPr>
      </w:pPr>
      <w:r w:rsidRPr="0085684D">
        <w:rPr>
          <w:rFonts w:ascii="Arial" w:eastAsia="Arial" w:hAnsi="Arial" w:cs="Arial"/>
          <w:sz w:val="22"/>
          <w:szCs w:val="22"/>
        </w:rPr>
        <w:t xml:space="preserve">ELENISE DE JESUS MARTINS DE OLIVEIRA </w:t>
      </w:r>
    </w:p>
    <w:p w14:paraId="34D685A4" w14:textId="77777777" w:rsidR="00086B85" w:rsidRPr="0085684D" w:rsidRDefault="00086B85">
      <w:pPr>
        <w:tabs>
          <w:tab w:val="left" w:pos="426"/>
        </w:tabs>
        <w:jc w:val="center"/>
        <w:rPr>
          <w:rFonts w:ascii="Arial" w:eastAsia="Arial" w:hAnsi="Arial" w:cs="Arial"/>
          <w:sz w:val="22"/>
          <w:szCs w:val="22"/>
        </w:rPr>
      </w:pPr>
      <w:r w:rsidRPr="0085684D">
        <w:rPr>
          <w:rFonts w:ascii="Arial" w:eastAsia="Arial" w:hAnsi="Arial" w:cs="Arial"/>
          <w:sz w:val="22"/>
          <w:szCs w:val="22"/>
        </w:rPr>
        <w:t>PROCURADORA</w:t>
      </w:r>
    </w:p>
    <w:p w14:paraId="4C2F2B6A" w14:textId="24D1A89D" w:rsidR="00B548C7" w:rsidRPr="0085684D" w:rsidRDefault="007A619F">
      <w:pPr>
        <w:tabs>
          <w:tab w:val="left" w:pos="426"/>
        </w:tabs>
        <w:jc w:val="center"/>
        <w:rPr>
          <w:bCs/>
        </w:rPr>
      </w:pPr>
      <w:r w:rsidRPr="0085684D">
        <w:rPr>
          <w:rFonts w:ascii="Arial" w:eastAsia="Arial" w:hAnsi="Arial" w:cs="Arial"/>
          <w:bCs/>
          <w:sz w:val="22"/>
          <w:szCs w:val="22"/>
        </w:rPr>
        <w:t>CONTRATADA</w:t>
      </w:r>
    </w:p>
    <w:p w14:paraId="726DC92A" w14:textId="77777777" w:rsidR="00B548C7" w:rsidRPr="00A642D5" w:rsidRDefault="007A619F">
      <w:pPr>
        <w:tabs>
          <w:tab w:val="left" w:pos="426"/>
        </w:tabs>
        <w:spacing w:before="240" w:after="240" w:line="360" w:lineRule="auto"/>
        <w:jc w:val="center"/>
      </w:pPr>
      <w:r w:rsidRPr="00A642D5">
        <w:rPr>
          <w:rFonts w:ascii="Arial" w:eastAsia="Arial" w:hAnsi="Arial" w:cs="Arial"/>
          <w:b/>
          <w:sz w:val="22"/>
          <w:szCs w:val="22"/>
        </w:rPr>
        <w:lastRenderedPageBreak/>
        <w:t>ANEXO I</w:t>
      </w:r>
    </w:p>
    <w:p w14:paraId="78CB3D0D" w14:textId="77777777" w:rsidR="00B548C7" w:rsidRPr="000027D4" w:rsidRDefault="007A619F">
      <w:pPr>
        <w:tabs>
          <w:tab w:val="left" w:pos="426"/>
        </w:tabs>
        <w:spacing w:before="240" w:after="240" w:line="360" w:lineRule="auto"/>
        <w:jc w:val="center"/>
        <w:rPr>
          <w:color w:val="FF0000"/>
        </w:rPr>
      </w:pPr>
      <w:r w:rsidRPr="000027D4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</w:p>
    <w:p w14:paraId="27F21209" w14:textId="77777777" w:rsidR="00B548C7" w:rsidRPr="000027D4" w:rsidRDefault="007A619F">
      <w:pPr>
        <w:tabs>
          <w:tab w:val="left" w:pos="426"/>
        </w:tabs>
        <w:spacing w:before="240" w:after="240" w:line="360" w:lineRule="auto"/>
        <w:jc w:val="both"/>
        <w:rPr>
          <w:color w:val="FF0000"/>
        </w:rPr>
      </w:pPr>
      <w:r w:rsidRPr="000027D4"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0CAAB5EB" w14:textId="77777777" w:rsidR="00B548C7" w:rsidRPr="00A642D5" w:rsidRDefault="007A619F">
      <w:pPr>
        <w:tabs>
          <w:tab w:val="left" w:pos="426"/>
        </w:tabs>
        <w:spacing w:before="240" w:after="240" w:line="360" w:lineRule="auto"/>
        <w:jc w:val="both"/>
      </w:pPr>
      <w:r w:rsidRPr="00A642D5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</w:t>
      </w:r>
      <w:r w:rsidRPr="00A642D5">
        <w:rPr>
          <w:rFonts w:ascii="Arial" w:eastAsia="Arial" w:hAnsi="Arial" w:cs="Arial"/>
          <w:b/>
          <w:sz w:val="22"/>
          <w:szCs w:val="22"/>
        </w:rPr>
        <w:tab/>
        <w:t xml:space="preserve">    DECLARAÇÃO</w:t>
      </w:r>
    </w:p>
    <w:p w14:paraId="0C11B943" w14:textId="77777777" w:rsidR="00B548C7" w:rsidRPr="00A642D5" w:rsidRDefault="007A619F">
      <w:pPr>
        <w:tabs>
          <w:tab w:val="left" w:pos="426"/>
        </w:tabs>
        <w:spacing w:before="240" w:after="240" w:line="360" w:lineRule="auto"/>
        <w:jc w:val="both"/>
      </w:pPr>
      <w:r w:rsidRPr="00A642D5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1EFCFE5B" w14:textId="77777777" w:rsidR="00B548C7" w:rsidRPr="00086B85" w:rsidRDefault="007A619F">
      <w:pPr>
        <w:tabs>
          <w:tab w:val="left" w:pos="426"/>
        </w:tabs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00086B85">
        <w:rPr>
          <w:rFonts w:ascii="Arial" w:eastAsia="Arial" w:hAnsi="Arial" w:cs="Arial"/>
          <w:sz w:val="22"/>
          <w:szCs w:val="22"/>
        </w:rPr>
        <w:t xml:space="preserve">_____________________________________, inscrita no CNPJ nº _______________, por intermédio de seu representante legal </w:t>
      </w:r>
      <w:proofErr w:type="gramStart"/>
      <w:r w:rsidRPr="00086B85">
        <w:rPr>
          <w:rFonts w:ascii="Arial" w:eastAsia="Arial" w:hAnsi="Arial" w:cs="Arial"/>
          <w:sz w:val="22"/>
          <w:szCs w:val="22"/>
        </w:rPr>
        <w:t>o(</w:t>
      </w:r>
      <w:proofErr w:type="gramEnd"/>
      <w:r w:rsidRPr="00086B85">
        <w:rPr>
          <w:rFonts w:ascii="Arial" w:eastAsia="Arial" w:hAnsi="Arial" w:cs="Arial"/>
          <w:sz w:val="22"/>
          <w:szCs w:val="22"/>
        </w:rPr>
        <w:t xml:space="preserve">a) </w:t>
      </w:r>
      <w:proofErr w:type="spellStart"/>
      <w:r w:rsidRPr="00086B85">
        <w:rPr>
          <w:rFonts w:ascii="Arial" w:eastAsia="Arial" w:hAnsi="Arial" w:cs="Arial"/>
          <w:sz w:val="22"/>
          <w:szCs w:val="22"/>
        </w:rPr>
        <w:t>Sr</w:t>
      </w:r>
      <w:proofErr w:type="spellEnd"/>
      <w:r w:rsidRPr="00086B85">
        <w:rPr>
          <w:rFonts w:ascii="Arial" w:eastAsia="Arial" w:hAnsi="Arial" w:cs="Arial"/>
          <w:sz w:val="22"/>
          <w:szCs w:val="22"/>
        </w:rPr>
        <w:t xml:space="preserve">(a). _________________________________, portador(a) da carteira de identidade nº _____________________ e do CPF nº_____________, DECLARA, para fins de incidência do Imposto Sobre Serviço sobre a(s) Nota(s) Fiscal(ais) de Serviço(s) nº _________ , à luz do art. </w:t>
      </w:r>
      <w:proofErr w:type="spellStart"/>
      <w:r w:rsidRPr="00086B85">
        <w:rPr>
          <w:rFonts w:ascii="Arial" w:eastAsia="Arial" w:hAnsi="Arial" w:cs="Arial"/>
          <w:sz w:val="22"/>
          <w:szCs w:val="22"/>
        </w:rPr>
        <w:t>236-A</w:t>
      </w:r>
      <w:proofErr w:type="spellEnd"/>
      <w:r w:rsidRPr="00086B85">
        <w:rPr>
          <w:rFonts w:ascii="Arial" w:eastAsia="Arial" w:hAnsi="Arial" w:cs="Arial"/>
          <w:sz w:val="22"/>
          <w:szCs w:val="22"/>
        </w:rPr>
        <w:t>, da Lei Complementar nº 159, de 26 de dezembro de 2013 (Código Tributário do Município de Fortaleza), que é domiciliada no município de _________________e que não possui estabelecimento nem unidade econômica ou profissional em Fortaleza/CE.</w:t>
      </w:r>
    </w:p>
    <w:p w14:paraId="6AB6B9AE" w14:textId="77777777" w:rsidR="00B548C7" w:rsidRPr="00086B85" w:rsidRDefault="00B548C7">
      <w:pPr>
        <w:tabs>
          <w:tab w:val="left" w:pos="426"/>
        </w:tabs>
        <w:spacing w:before="240" w:after="240"/>
        <w:jc w:val="both"/>
        <w:rPr>
          <w:rFonts w:ascii="Arial" w:eastAsia="Arial" w:hAnsi="Arial" w:cs="Arial"/>
          <w:sz w:val="22"/>
          <w:szCs w:val="22"/>
        </w:rPr>
      </w:pPr>
    </w:p>
    <w:p w14:paraId="7EFE3321" w14:textId="77777777" w:rsidR="00B548C7" w:rsidRPr="00086B85" w:rsidRDefault="007A619F">
      <w:pPr>
        <w:tabs>
          <w:tab w:val="left" w:pos="426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 w:rsidRPr="00086B85">
        <w:rPr>
          <w:rFonts w:ascii="Arial" w:eastAsia="Arial" w:hAnsi="Arial" w:cs="Arial"/>
          <w:sz w:val="22"/>
          <w:szCs w:val="22"/>
        </w:rPr>
        <w:t>Local,data</w:t>
      </w:r>
      <w:proofErr w:type="spellEnd"/>
      <w:proofErr w:type="gramEnd"/>
      <w:r w:rsidRPr="00086B85">
        <w:rPr>
          <w:rFonts w:ascii="Arial" w:eastAsia="Arial" w:hAnsi="Arial" w:cs="Arial"/>
          <w:sz w:val="22"/>
          <w:szCs w:val="22"/>
        </w:rPr>
        <w:t>.</w:t>
      </w:r>
    </w:p>
    <w:p w14:paraId="78FC80E8" w14:textId="77777777" w:rsidR="00B548C7" w:rsidRPr="00086B85" w:rsidRDefault="00B548C7">
      <w:pPr>
        <w:tabs>
          <w:tab w:val="left" w:pos="426"/>
        </w:tabs>
        <w:spacing w:before="240" w:after="240"/>
        <w:jc w:val="both"/>
        <w:rPr>
          <w:rFonts w:ascii="Arial" w:eastAsia="Arial" w:hAnsi="Arial" w:cs="Arial"/>
          <w:sz w:val="22"/>
          <w:szCs w:val="22"/>
        </w:rPr>
      </w:pPr>
    </w:p>
    <w:p w14:paraId="09EA314E" w14:textId="77777777" w:rsidR="00B548C7" w:rsidRPr="00086B85" w:rsidRDefault="007A619F">
      <w:pPr>
        <w:tabs>
          <w:tab w:val="left" w:pos="426"/>
        </w:tabs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00086B85">
        <w:rPr>
          <w:rFonts w:ascii="Arial" w:eastAsia="Arial" w:hAnsi="Arial" w:cs="Arial"/>
          <w:sz w:val="22"/>
          <w:szCs w:val="22"/>
        </w:rPr>
        <w:t>___________________</w:t>
      </w:r>
    </w:p>
    <w:p w14:paraId="78723BE6" w14:textId="77777777" w:rsidR="00B548C7" w:rsidRPr="00A642D5" w:rsidRDefault="007A619F">
      <w:pPr>
        <w:tabs>
          <w:tab w:val="left" w:pos="426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086B85">
        <w:rPr>
          <w:rFonts w:ascii="Arial" w:eastAsia="Arial" w:hAnsi="Arial" w:cs="Arial"/>
          <w:sz w:val="22"/>
          <w:szCs w:val="22"/>
        </w:rPr>
        <w:t>Representante legal</w:t>
      </w:r>
    </w:p>
    <w:p w14:paraId="5170DA18" w14:textId="77777777" w:rsidR="00B548C7" w:rsidRPr="000027D4" w:rsidRDefault="00B548C7">
      <w:pPr>
        <w:tabs>
          <w:tab w:val="left" w:pos="426"/>
        </w:tabs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sectPr w:rsidR="00B548C7" w:rsidRPr="000027D4" w:rsidSect="00F1207D">
      <w:headerReference w:type="default" r:id="rId36"/>
      <w:footerReference w:type="default" r:id="rId37"/>
      <w:pgSz w:w="11906" w:h="16838"/>
      <w:pgMar w:top="1418" w:right="1418" w:bottom="1276" w:left="1418" w:header="567" w:footer="7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30051" w14:textId="77777777" w:rsidR="00E54C3B" w:rsidRDefault="00E54C3B">
      <w:r>
        <w:separator/>
      </w:r>
    </w:p>
  </w:endnote>
  <w:endnote w:type="continuationSeparator" w:id="0">
    <w:p w14:paraId="55CB51EA" w14:textId="77777777" w:rsidR="00E54C3B" w:rsidRDefault="00E5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2E9C" w14:textId="4952002F" w:rsidR="00036A6A" w:rsidRDefault="003D7292" w:rsidP="00F1207D">
    <w:pPr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465E4">
      <w:rPr>
        <w:noProof/>
        <w:sz w:val="16"/>
        <w:szCs w:val="16"/>
      </w:rPr>
      <w:t>20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3C1D3" w14:textId="77777777" w:rsidR="00E54C3B" w:rsidRDefault="00E54C3B">
      <w:r>
        <w:separator/>
      </w:r>
    </w:p>
  </w:footnote>
  <w:footnote w:type="continuationSeparator" w:id="0">
    <w:p w14:paraId="0D4EB75E" w14:textId="77777777" w:rsidR="00E54C3B" w:rsidRDefault="00E54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2133" w14:textId="6FB887AC" w:rsidR="003D7292" w:rsidRDefault="003D7292">
    <w:pPr>
      <w:tabs>
        <w:tab w:val="center" w:pos="4819"/>
        <w:tab w:val="right" w:pos="9638"/>
      </w:tabs>
      <w:ind w:left="-426"/>
      <w:jc w:val="center"/>
    </w:pPr>
    <w:r>
      <w:rPr>
        <w:color w:val="000000"/>
        <w:sz w:val="16"/>
        <w:szCs w:val="16"/>
      </w:rPr>
      <w:t xml:space="preserve">PROAD Nº </w:t>
    </w:r>
    <w:r w:rsidR="00EA2E09">
      <w:rPr>
        <w:color w:val="000000"/>
        <w:sz w:val="16"/>
        <w:szCs w:val="16"/>
      </w:rPr>
      <w:t>660</w:t>
    </w:r>
    <w:r>
      <w:rPr>
        <w:color w:val="000000"/>
        <w:sz w:val="16"/>
        <w:szCs w:val="16"/>
      </w:rPr>
      <w:t>/202</w:t>
    </w:r>
    <w:r w:rsidR="00EA2E09">
      <w:rPr>
        <w:color w:val="000000"/>
        <w:sz w:val="16"/>
        <w:szCs w:val="16"/>
      </w:rPr>
      <w:t>5</w:t>
    </w:r>
    <w:r>
      <w:rPr>
        <w:color w:val="000000"/>
        <w:sz w:val="16"/>
        <w:szCs w:val="16"/>
      </w:rPr>
      <w:t xml:space="preserve">     –     </w:t>
    </w:r>
    <w:r w:rsidRPr="00236958">
      <w:rPr>
        <w:color w:val="000000"/>
        <w:sz w:val="16"/>
        <w:szCs w:val="16"/>
      </w:rPr>
      <w:t>CONTRATO Nº</w:t>
    </w:r>
    <w:r w:rsidR="003D5E6C">
      <w:rPr>
        <w:color w:val="000000"/>
        <w:sz w:val="16"/>
        <w:szCs w:val="16"/>
      </w:rPr>
      <w:t xml:space="preserve"> 0035/2025</w:t>
    </w:r>
  </w:p>
  <w:p w14:paraId="207EF30D" w14:textId="77777777" w:rsidR="00983111" w:rsidRDefault="00983111"/>
  <w:p w14:paraId="24EACF67" w14:textId="77777777" w:rsidR="00983111" w:rsidRDefault="00983111"/>
  <w:p w14:paraId="5B38B862" w14:textId="77777777" w:rsidR="00036A6A" w:rsidRDefault="00036A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168A1"/>
    <w:multiLevelType w:val="multilevel"/>
    <w:tmpl w:val="27C63D4E"/>
    <w:lvl w:ilvl="0">
      <w:start w:val="1"/>
      <w:numFmt w:val="decimal"/>
      <w:pStyle w:val="Cl-Primeiro"/>
      <w:lvlText w:val="%1."/>
      <w:lvlJc w:val="left"/>
      <w:pPr>
        <w:ind w:left="360" w:hanging="360"/>
      </w:pPr>
      <w:rPr>
        <w:rFonts w:hint="default"/>
        <w:vanish/>
      </w:rPr>
    </w:lvl>
    <w:lvl w:ilvl="1">
      <w:start w:val="1"/>
      <w:numFmt w:val="decimal"/>
      <w:pStyle w:val="Cl-Segunda"/>
      <w:lvlText w:val="%1.%2."/>
      <w:lvlJc w:val="left"/>
      <w:pPr>
        <w:ind w:left="857" w:hanging="432"/>
      </w:pPr>
      <w:rPr>
        <w:rFonts w:hint="default"/>
        <w:b/>
        <w:color w:val="auto"/>
      </w:rPr>
    </w:lvl>
    <w:lvl w:ilvl="2">
      <w:start w:val="1"/>
      <w:numFmt w:val="decimal"/>
      <w:pStyle w:val="Cl-Terceira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Cl-Quarta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FAA1E39"/>
    <w:multiLevelType w:val="hybridMultilevel"/>
    <w:tmpl w:val="AE1A8DBE"/>
    <w:lvl w:ilvl="0" w:tplc="485EC32E">
      <w:start w:val="1"/>
      <w:numFmt w:val="lowerLetter"/>
      <w:pStyle w:val="PargrafodaLista"/>
      <w:lvlText w:val="%1)"/>
      <w:lvlJc w:val="left"/>
      <w:pPr>
        <w:ind w:left="964" w:hanging="302"/>
      </w:pPr>
      <w:rPr>
        <w:rFonts w:ascii="Arial MT" w:eastAsia="Arial MT" w:hAnsi="Arial MT" w:cs="Arial MT" w:hint="default"/>
        <w:b/>
        <w:spacing w:val="-1"/>
        <w:w w:val="100"/>
        <w:sz w:val="22"/>
        <w:szCs w:val="22"/>
        <w:lang w:val="pt-PT" w:eastAsia="en-US" w:bidi="ar-SA"/>
      </w:rPr>
    </w:lvl>
    <w:lvl w:ilvl="1" w:tplc="2C4240FE">
      <w:numFmt w:val="bullet"/>
      <w:lvlText w:val="•"/>
      <w:lvlJc w:val="left"/>
      <w:pPr>
        <w:ind w:left="1878" w:hanging="302"/>
      </w:pPr>
      <w:rPr>
        <w:rFonts w:hint="default"/>
        <w:lang w:val="pt-PT" w:eastAsia="en-US" w:bidi="ar-SA"/>
      </w:rPr>
    </w:lvl>
    <w:lvl w:ilvl="2" w:tplc="C932203E">
      <w:numFmt w:val="bullet"/>
      <w:lvlText w:val="•"/>
      <w:lvlJc w:val="left"/>
      <w:pPr>
        <w:ind w:left="2796" w:hanging="302"/>
      </w:pPr>
      <w:rPr>
        <w:rFonts w:hint="default"/>
        <w:lang w:val="pt-PT" w:eastAsia="en-US" w:bidi="ar-SA"/>
      </w:rPr>
    </w:lvl>
    <w:lvl w:ilvl="3" w:tplc="75A6F5D4">
      <w:numFmt w:val="bullet"/>
      <w:lvlText w:val="•"/>
      <w:lvlJc w:val="left"/>
      <w:pPr>
        <w:ind w:left="3714" w:hanging="302"/>
      </w:pPr>
      <w:rPr>
        <w:rFonts w:hint="default"/>
        <w:lang w:val="pt-PT" w:eastAsia="en-US" w:bidi="ar-SA"/>
      </w:rPr>
    </w:lvl>
    <w:lvl w:ilvl="4" w:tplc="6DC82B9A">
      <w:numFmt w:val="bullet"/>
      <w:lvlText w:val="•"/>
      <w:lvlJc w:val="left"/>
      <w:pPr>
        <w:ind w:left="4632" w:hanging="302"/>
      </w:pPr>
      <w:rPr>
        <w:rFonts w:hint="default"/>
        <w:lang w:val="pt-PT" w:eastAsia="en-US" w:bidi="ar-SA"/>
      </w:rPr>
    </w:lvl>
    <w:lvl w:ilvl="5" w:tplc="17F0B562">
      <w:numFmt w:val="bullet"/>
      <w:lvlText w:val="•"/>
      <w:lvlJc w:val="left"/>
      <w:pPr>
        <w:ind w:left="5550" w:hanging="302"/>
      </w:pPr>
      <w:rPr>
        <w:rFonts w:hint="default"/>
        <w:lang w:val="pt-PT" w:eastAsia="en-US" w:bidi="ar-SA"/>
      </w:rPr>
    </w:lvl>
    <w:lvl w:ilvl="6" w:tplc="F73670CE">
      <w:numFmt w:val="bullet"/>
      <w:lvlText w:val="•"/>
      <w:lvlJc w:val="left"/>
      <w:pPr>
        <w:ind w:left="6468" w:hanging="302"/>
      </w:pPr>
      <w:rPr>
        <w:rFonts w:hint="default"/>
        <w:lang w:val="pt-PT" w:eastAsia="en-US" w:bidi="ar-SA"/>
      </w:rPr>
    </w:lvl>
    <w:lvl w:ilvl="7" w:tplc="EC6A245A">
      <w:numFmt w:val="bullet"/>
      <w:lvlText w:val="•"/>
      <w:lvlJc w:val="left"/>
      <w:pPr>
        <w:ind w:left="7386" w:hanging="302"/>
      </w:pPr>
      <w:rPr>
        <w:rFonts w:hint="default"/>
        <w:lang w:val="pt-PT" w:eastAsia="en-US" w:bidi="ar-SA"/>
      </w:rPr>
    </w:lvl>
    <w:lvl w:ilvl="8" w:tplc="F5F2D688">
      <w:numFmt w:val="bullet"/>
      <w:lvlText w:val="•"/>
      <w:lvlJc w:val="left"/>
      <w:pPr>
        <w:ind w:left="8304" w:hanging="30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decimal"/>
        <w:pStyle w:val="Cl-Primeiro"/>
        <w:lvlText w:val="%1."/>
        <w:lvlJc w:val="left"/>
        <w:pPr>
          <w:ind w:left="360" w:hanging="360"/>
        </w:pPr>
        <w:rPr>
          <w:rFonts w:hint="default"/>
          <w:vanish/>
        </w:rPr>
      </w:lvl>
    </w:lvlOverride>
    <w:lvlOverride w:ilvl="1">
      <w:lvl w:ilvl="1">
        <w:start w:val="1"/>
        <w:numFmt w:val="decimal"/>
        <w:pStyle w:val="Cl-Segunda"/>
        <w:lvlText w:val="%1.%2."/>
        <w:lvlJc w:val="left"/>
        <w:pPr>
          <w:ind w:left="857" w:hanging="432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pStyle w:val="Cl-Terceira"/>
        <w:lvlText w:val="%1.%2.%3."/>
        <w:lvlJc w:val="left"/>
        <w:pPr>
          <w:ind w:left="1224" w:hanging="50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Cl-Quarta"/>
        <w:lvlText w:val="%1.%2.%3.%4."/>
        <w:lvlJc w:val="left"/>
        <w:pPr>
          <w:ind w:left="794" w:hanging="794"/>
        </w:pPr>
        <w:rPr>
          <w:rFonts w:hint="default"/>
          <w:b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pStyle w:val="Cl-Primeiro"/>
        <w:lvlText w:val="%1."/>
        <w:lvlJc w:val="left"/>
        <w:pPr>
          <w:ind w:left="360" w:hanging="360"/>
        </w:pPr>
        <w:rPr>
          <w:rFonts w:hint="default"/>
          <w:vanish/>
        </w:rPr>
      </w:lvl>
    </w:lvlOverride>
    <w:lvlOverride w:ilvl="1">
      <w:lvl w:ilvl="1">
        <w:start w:val="1"/>
        <w:numFmt w:val="decimal"/>
        <w:pStyle w:val="Cl-Segunda"/>
        <w:lvlText w:val="%1.%2."/>
        <w:lvlJc w:val="left"/>
        <w:pPr>
          <w:ind w:left="857" w:hanging="432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pStyle w:val="Cl-Terceira"/>
        <w:suff w:val="space"/>
        <w:lvlText w:val="%1.%2.%3."/>
        <w:lvlJc w:val="left"/>
        <w:pPr>
          <w:ind w:left="624" w:hanging="624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Cl-Quarta"/>
        <w:lvlText w:val="%1.%2.%3.%4."/>
        <w:lvlJc w:val="left"/>
        <w:pPr>
          <w:ind w:left="1728" w:hanging="648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C7"/>
    <w:rsid w:val="000027D4"/>
    <w:rsid w:val="000107EF"/>
    <w:rsid w:val="0002101B"/>
    <w:rsid w:val="00036A6A"/>
    <w:rsid w:val="00047F36"/>
    <w:rsid w:val="000510E5"/>
    <w:rsid w:val="00051444"/>
    <w:rsid w:val="00065B33"/>
    <w:rsid w:val="00070C48"/>
    <w:rsid w:val="00082F6F"/>
    <w:rsid w:val="00086B85"/>
    <w:rsid w:val="0009399C"/>
    <w:rsid w:val="000A2A9A"/>
    <w:rsid w:val="000D150B"/>
    <w:rsid w:val="000D1B49"/>
    <w:rsid w:val="000D7915"/>
    <w:rsid w:val="00103C28"/>
    <w:rsid w:val="001138AA"/>
    <w:rsid w:val="00121FCC"/>
    <w:rsid w:val="00136C08"/>
    <w:rsid w:val="00140183"/>
    <w:rsid w:val="00141D4E"/>
    <w:rsid w:val="00144453"/>
    <w:rsid w:val="0014584B"/>
    <w:rsid w:val="00151026"/>
    <w:rsid w:val="001734E5"/>
    <w:rsid w:val="00176A2D"/>
    <w:rsid w:val="00180326"/>
    <w:rsid w:val="00190036"/>
    <w:rsid w:val="00195098"/>
    <w:rsid w:val="00197CD2"/>
    <w:rsid w:val="001C5D5E"/>
    <w:rsid w:val="00211EE6"/>
    <w:rsid w:val="002271CE"/>
    <w:rsid w:val="00236958"/>
    <w:rsid w:val="00250446"/>
    <w:rsid w:val="00255A47"/>
    <w:rsid w:val="00263061"/>
    <w:rsid w:val="0028682E"/>
    <w:rsid w:val="00290516"/>
    <w:rsid w:val="00297A9B"/>
    <w:rsid w:val="002A2DEE"/>
    <w:rsid w:val="002A5181"/>
    <w:rsid w:val="002B1E60"/>
    <w:rsid w:val="002B6BAE"/>
    <w:rsid w:val="002C146A"/>
    <w:rsid w:val="002C372B"/>
    <w:rsid w:val="002E25B9"/>
    <w:rsid w:val="002E60F0"/>
    <w:rsid w:val="002F0159"/>
    <w:rsid w:val="002F538F"/>
    <w:rsid w:val="002F7543"/>
    <w:rsid w:val="0030365B"/>
    <w:rsid w:val="0032004B"/>
    <w:rsid w:val="003258A6"/>
    <w:rsid w:val="003631FB"/>
    <w:rsid w:val="0036793B"/>
    <w:rsid w:val="0037525F"/>
    <w:rsid w:val="00383366"/>
    <w:rsid w:val="00383D3C"/>
    <w:rsid w:val="00390F95"/>
    <w:rsid w:val="00395BE0"/>
    <w:rsid w:val="003A0E8C"/>
    <w:rsid w:val="003B0A8D"/>
    <w:rsid w:val="003B359E"/>
    <w:rsid w:val="003D5740"/>
    <w:rsid w:val="003D5E6C"/>
    <w:rsid w:val="003D7292"/>
    <w:rsid w:val="003E38A2"/>
    <w:rsid w:val="003F37A9"/>
    <w:rsid w:val="004175FB"/>
    <w:rsid w:val="0042649C"/>
    <w:rsid w:val="004324F3"/>
    <w:rsid w:val="004373D9"/>
    <w:rsid w:val="004437B6"/>
    <w:rsid w:val="004510BA"/>
    <w:rsid w:val="00454B81"/>
    <w:rsid w:val="00461EE8"/>
    <w:rsid w:val="00472388"/>
    <w:rsid w:val="00473C2F"/>
    <w:rsid w:val="00480E46"/>
    <w:rsid w:val="004834C0"/>
    <w:rsid w:val="004875B0"/>
    <w:rsid w:val="00491C23"/>
    <w:rsid w:val="00492A2A"/>
    <w:rsid w:val="004A2AB2"/>
    <w:rsid w:val="004B04FF"/>
    <w:rsid w:val="004B2E7A"/>
    <w:rsid w:val="004B31D7"/>
    <w:rsid w:val="004D01FA"/>
    <w:rsid w:val="004D6F2A"/>
    <w:rsid w:val="004E4BEF"/>
    <w:rsid w:val="004F619A"/>
    <w:rsid w:val="005063BE"/>
    <w:rsid w:val="00512654"/>
    <w:rsid w:val="005235FE"/>
    <w:rsid w:val="00523A3A"/>
    <w:rsid w:val="0053721B"/>
    <w:rsid w:val="00547B04"/>
    <w:rsid w:val="00565438"/>
    <w:rsid w:val="00582351"/>
    <w:rsid w:val="0058363D"/>
    <w:rsid w:val="00594685"/>
    <w:rsid w:val="0059590A"/>
    <w:rsid w:val="005A0B00"/>
    <w:rsid w:val="005A1F1B"/>
    <w:rsid w:val="005A304A"/>
    <w:rsid w:val="005C2EC9"/>
    <w:rsid w:val="005C43C0"/>
    <w:rsid w:val="005C6AA4"/>
    <w:rsid w:val="005E0A8F"/>
    <w:rsid w:val="005E6EEF"/>
    <w:rsid w:val="005F0AEB"/>
    <w:rsid w:val="005F6824"/>
    <w:rsid w:val="005F6EB2"/>
    <w:rsid w:val="00602E71"/>
    <w:rsid w:val="0060520F"/>
    <w:rsid w:val="006144D0"/>
    <w:rsid w:val="00623F51"/>
    <w:rsid w:val="00631C47"/>
    <w:rsid w:val="006515CA"/>
    <w:rsid w:val="006517BF"/>
    <w:rsid w:val="0065261E"/>
    <w:rsid w:val="006656DE"/>
    <w:rsid w:val="00666149"/>
    <w:rsid w:val="006813C2"/>
    <w:rsid w:val="00692F1E"/>
    <w:rsid w:val="0069440B"/>
    <w:rsid w:val="006A3134"/>
    <w:rsid w:val="006A41AA"/>
    <w:rsid w:val="006B288E"/>
    <w:rsid w:val="006C1D4E"/>
    <w:rsid w:val="006D08CE"/>
    <w:rsid w:val="006E7AB7"/>
    <w:rsid w:val="006F08B6"/>
    <w:rsid w:val="007251A5"/>
    <w:rsid w:val="00735914"/>
    <w:rsid w:val="00741C90"/>
    <w:rsid w:val="00761774"/>
    <w:rsid w:val="00765851"/>
    <w:rsid w:val="007722C8"/>
    <w:rsid w:val="007747A8"/>
    <w:rsid w:val="00793097"/>
    <w:rsid w:val="007A1A97"/>
    <w:rsid w:val="007A322D"/>
    <w:rsid w:val="007A619F"/>
    <w:rsid w:val="007B6936"/>
    <w:rsid w:val="007C371B"/>
    <w:rsid w:val="007D14CD"/>
    <w:rsid w:val="007E3A14"/>
    <w:rsid w:val="007E6B49"/>
    <w:rsid w:val="00801353"/>
    <w:rsid w:val="00815918"/>
    <w:rsid w:val="00827810"/>
    <w:rsid w:val="00836E55"/>
    <w:rsid w:val="00843B86"/>
    <w:rsid w:val="0084622D"/>
    <w:rsid w:val="008507A4"/>
    <w:rsid w:val="008551E9"/>
    <w:rsid w:val="0085684D"/>
    <w:rsid w:val="0086290B"/>
    <w:rsid w:val="00871A06"/>
    <w:rsid w:val="008756ED"/>
    <w:rsid w:val="0088095B"/>
    <w:rsid w:val="00887209"/>
    <w:rsid w:val="00890E2F"/>
    <w:rsid w:val="008A196D"/>
    <w:rsid w:val="008A601B"/>
    <w:rsid w:val="008A68F4"/>
    <w:rsid w:val="008B77F7"/>
    <w:rsid w:val="008C541B"/>
    <w:rsid w:val="008F58AF"/>
    <w:rsid w:val="009106EC"/>
    <w:rsid w:val="009333A4"/>
    <w:rsid w:val="00933F9E"/>
    <w:rsid w:val="009465E4"/>
    <w:rsid w:val="0096449C"/>
    <w:rsid w:val="009676EF"/>
    <w:rsid w:val="00983111"/>
    <w:rsid w:val="00984578"/>
    <w:rsid w:val="00986610"/>
    <w:rsid w:val="00990F7F"/>
    <w:rsid w:val="009930FC"/>
    <w:rsid w:val="009A08E7"/>
    <w:rsid w:val="009A1BD5"/>
    <w:rsid w:val="009C246D"/>
    <w:rsid w:val="009F4BF6"/>
    <w:rsid w:val="00A01FAC"/>
    <w:rsid w:val="00A02974"/>
    <w:rsid w:val="00A12167"/>
    <w:rsid w:val="00A16675"/>
    <w:rsid w:val="00A17A11"/>
    <w:rsid w:val="00A50CD7"/>
    <w:rsid w:val="00A5487D"/>
    <w:rsid w:val="00A54C63"/>
    <w:rsid w:val="00A642D5"/>
    <w:rsid w:val="00A66D84"/>
    <w:rsid w:val="00A6703C"/>
    <w:rsid w:val="00A75AE5"/>
    <w:rsid w:val="00A75DDD"/>
    <w:rsid w:val="00A80954"/>
    <w:rsid w:val="00A83843"/>
    <w:rsid w:val="00A9465A"/>
    <w:rsid w:val="00AA4BF7"/>
    <w:rsid w:val="00AA5E7E"/>
    <w:rsid w:val="00AB2804"/>
    <w:rsid w:val="00AC5602"/>
    <w:rsid w:val="00AD500F"/>
    <w:rsid w:val="00AD57C2"/>
    <w:rsid w:val="00AE1CA2"/>
    <w:rsid w:val="00AE6E98"/>
    <w:rsid w:val="00AF5CD3"/>
    <w:rsid w:val="00AF695C"/>
    <w:rsid w:val="00AF747F"/>
    <w:rsid w:val="00B00F60"/>
    <w:rsid w:val="00B01E1D"/>
    <w:rsid w:val="00B11D48"/>
    <w:rsid w:val="00B2231A"/>
    <w:rsid w:val="00B30948"/>
    <w:rsid w:val="00B504D7"/>
    <w:rsid w:val="00B50938"/>
    <w:rsid w:val="00B548C7"/>
    <w:rsid w:val="00B57BFA"/>
    <w:rsid w:val="00B8021D"/>
    <w:rsid w:val="00B8030B"/>
    <w:rsid w:val="00BA6824"/>
    <w:rsid w:val="00BC074A"/>
    <w:rsid w:val="00BD74A8"/>
    <w:rsid w:val="00BE1D3B"/>
    <w:rsid w:val="00BE4977"/>
    <w:rsid w:val="00BF1361"/>
    <w:rsid w:val="00BF2B98"/>
    <w:rsid w:val="00C028A9"/>
    <w:rsid w:val="00C03287"/>
    <w:rsid w:val="00C423F0"/>
    <w:rsid w:val="00C50BEA"/>
    <w:rsid w:val="00C55965"/>
    <w:rsid w:val="00C55F38"/>
    <w:rsid w:val="00C56D6E"/>
    <w:rsid w:val="00C75E87"/>
    <w:rsid w:val="00C81B8C"/>
    <w:rsid w:val="00C831DF"/>
    <w:rsid w:val="00CA3F57"/>
    <w:rsid w:val="00CB138F"/>
    <w:rsid w:val="00CB2608"/>
    <w:rsid w:val="00CB3E64"/>
    <w:rsid w:val="00CB4337"/>
    <w:rsid w:val="00CD4A56"/>
    <w:rsid w:val="00CD5BD5"/>
    <w:rsid w:val="00CE163A"/>
    <w:rsid w:val="00CE66B8"/>
    <w:rsid w:val="00CE7EC3"/>
    <w:rsid w:val="00CE7F09"/>
    <w:rsid w:val="00D00BEB"/>
    <w:rsid w:val="00D15F50"/>
    <w:rsid w:val="00D250A6"/>
    <w:rsid w:val="00D417F7"/>
    <w:rsid w:val="00D43994"/>
    <w:rsid w:val="00D461CA"/>
    <w:rsid w:val="00D50625"/>
    <w:rsid w:val="00D65243"/>
    <w:rsid w:val="00D97A46"/>
    <w:rsid w:val="00DA3925"/>
    <w:rsid w:val="00DA64DE"/>
    <w:rsid w:val="00DC06DC"/>
    <w:rsid w:val="00DD1588"/>
    <w:rsid w:val="00DD239D"/>
    <w:rsid w:val="00DE6FF9"/>
    <w:rsid w:val="00DE7EAE"/>
    <w:rsid w:val="00DF042F"/>
    <w:rsid w:val="00DF37F3"/>
    <w:rsid w:val="00E07449"/>
    <w:rsid w:val="00E129CF"/>
    <w:rsid w:val="00E229EB"/>
    <w:rsid w:val="00E31428"/>
    <w:rsid w:val="00E34029"/>
    <w:rsid w:val="00E3576A"/>
    <w:rsid w:val="00E47084"/>
    <w:rsid w:val="00E54C3B"/>
    <w:rsid w:val="00E56FA4"/>
    <w:rsid w:val="00E62A85"/>
    <w:rsid w:val="00E70981"/>
    <w:rsid w:val="00E7318E"/>
    <w:rsid w:val="00E75B0C"/>
    <w:rsid w:val="00E92201"/>
    <w:rsid w:val="00EA2E09"/>
    <w:rsid w:val="00ED02CF"/>
    <w:rsid w:val="00ED0BE8"/>
    <w:rsid w:val="00EE2A00"/>
    <w:rsid w:val="00EF5EDC"/>
    <w:rsid w:val="00F05F82"/>
    <w:rsid w:val="00F1207D"/>
    <w:rsid w:val="00F179AF"/>
    <w:rsid w:val="00F2298F"/>
    <w:rsid w:val="00F22A03"/>
    <w:rsid w:val="00F32549"/>
    <w:rsid w:val="00F408E6"/>
    <w:rsid w:val="00F42B7D"/>
    <w:rsid w:val="00F461F1"/>
    <w:rsid w:val="00F50E0F"/>
    <w:rsid w:val="00F62180"/>
    <w:rsid w:val="00F661B9"/>
    <w:rsid w:val="00F74D58"/>
    <w:rsid w:val="00F82C1B"/>
    <w:rsid w:val="00FA4DCF"/>
    <w:rsid w:val="00FA7219"/>
    <w:rsid w:val="00FB5522"/>
    <w:rsid w:val="00FD0B04"/>
    <w:rsid w:val="00FD184C"/>
    <w:rsid w:val="00FD533D"/>
    <w:rsid w:val="00FF4568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D276F"/>
  <w15:docId w15:val="{7DCD8D16-75CD-4D6F-BB69-FD1D9802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customStyle="1" w:styleId="Cl-Primeiro">
    <w:name w:val="Clá - Primeiro"/>
    <w:basedOn w:val="Normal"/>
    <w:link w:val="Cl-PrimeiroChar"/>
    <w:qFormat/>
    <w:rsid w:val="004834C0"/>
    <w:pPr>
      <w:numPr>
        <w:numId w:val="1"/>
      </w:numPr>
      <w:shd w:val="clear" w:color="auto" w:fill="FFFFFF"/>
      <w:spacing w:before="360" w:after="360"/>
      <w:ind w:left="0" w:firstLine="0"/>
      <w:outlineLvl w:val="0"/>
    </w:pPr>
    <w:rPr>
      <w:rFonts w:ascii="Arial" w:eastAsia="Arial" w:hAnsi="Arial" w:cs="Arial"/>
      <w:b/>
      <w:szCs w:val="22"/>
    </w:rPr>
  </w:style>
  <w:style w:type="paragraph" w:customStyle="1" w:styleId="Cl-Segunda">
    <w:name w:val="Clá - Segunda"/>
    <w:basedOn w:val="Normal"/>
    <w:link w:val="Cl-SegundaChar"/>
    <w:qFormat/>
    <w:rsid w:val="00EE2A00"/>
    <w:pPr>
      <w:numPr>
        <w:ilvl w:val="1"/>
        <w:numId w:val="1"/>
      </w:numPr>
      <w:spacing w:before="240" w:after="240"/>
      <w:ind w:left="431" w:hanging="431"/>
      <w:jc w:val="both"/>
    </w:pPr>
  </w:style>
  <w:style w:type="character" w:customStyle="1" w:styleId="Cl-PrimeiroChar">
    <w:name w:val="Clá - Primeiro Char"/>
    <w:basedOn w:val="Fontepargpadro"/>
    <w:link w:val="Cl-Primeiro"/>
    <w:rsid w:val="004834C0"/>
    <w:rPr>
      <w:rFonts w:ascii="Arial" w:eastAsia="Arial" w:hAnsi="Arial" w:cs="Arial"/>
      <w:b/>
      <w:szCs w:val="22"/>
      <w:shd w:val="clear" w:color="auto" w:fill="FFFFFF"/>
    </w:rPr>
  </w:style>
  <w:style w:type="paragraph" w:customStyle="1" w:styleId="Cl-Terceira">
    <w:name w:val="Clá - Terceira"/>
    <w:basedOn w:val="Normal"/>
    <w:link w:val="Cl-TerceiraChar"/>
    <w:qFormat/>
    <w:rsid w:val="004373D9"/>
    <w:pPr>
      <w:numPr>
        <w:ilvl w:val="2"/>
        <w:numId w:val="4"/>
      </w:numPr>
      <w:spacing w:after="240"/>
      <w:jc w:val="both"/>
    </w:pPr>
  </w:style>
  <w:style w:type="character" w:customStyle="1" w:styleId="Cl-SegundaChar">
    <w:name w:val="Clá - Segunda Char"/>
    <w:basedOn w:val="Cl-PrimeiroChar"/>
    <w:link w:val="Cl-Segunda"/>
    <w:rsid w:val="00EE2A00"/>
    <w:rPr>
      <w:rFonts w:ascii="Arial" w:eastAsia="Arial" w:hAnsi="Arial" w:cs="Arial"/>
      <w:b w:val="0"/>
      <w:szCs w:val="22"/>
      <w:shd w:val="clear" w:color="auto" w:fill="FFFFFF"/>
    </w:rPr>
  </w:style>
  <w:style w:type="paragraph" w:styleId="PargrafodaLista">
    <w:name w:val="List Paragraph"/>
    <w:basedOn w:val="Normal"/>
    <w:uiPriority w:val="1"/>
    <w:qFormat/>
    <w:rsid w:val="00E56FA4"/>
    <w:pPr>
      <w:numPr>
        <w:numId w:val="2"/>
      </w:numPr>
      <w:tabs>
        <w:tab w:val="left" w:pos="1417"/>
      </w:tabs>
      <w:autoSpaceDE w:val="0"/>
      <w:autoSpaceDN w:val="0"/>
      <w:ind w:right="102"/>
      <w:jc w:val="both"/>
    </w:pPr>
  </w:style>
  <w:style w:type="character" w:customStyle="1" w:styleId="Cl-TerceiraChar">
    <w:name w:val="Clá - Terceira Char"/>
    <w:basedOn w:val="Cl-SegundaChar"/>
    <w:link w:val="Cl-Terceira"/>
    <w:rsid w:val="004373D9"/>
    <w:rPr>
      <w:rFonts w:ascii="Arial" w:eastAsia="Arial" w:hAnsi="Arial" w:cs="Arial"/>
      <w:b w:val="0"/>
      <w:szCs w:val="22"/>
      <w:shd w:val="clear" w:color="auto" w:fill="FFFFFF"/>
    </w:rPr>
  </w:style>
  <w:style w:type="paragraph" w:styleId="Corpodetexto">
    <w:name w:val="Body Text"/>
    <w:basedOn w:val="Normal"/>
    <w:link w:val="CorpodetextoChar"/>
    <w:uiPriority w:val="1"/>
    <w:rsid w:val="00FF4568"/>
    <w:pPr>
      <w:autoSpaceDE w:val="0"/>
      <w:autoSpaceDN w:val="0"/>
      <w:ind w:left="964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F4568"/>
    <w:rPr>
      <w:rFonts w:ascii="Arial MT" w:eastAsia="Arial MT" w:hAnsi="Arial MT" w:cs="Arial MT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B803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030B"/>
  </w:style>
  <w:style w:type="paragraph" w:styleId="Rodap">
    <w:name w:val="footer"/>
    <w:basedOn w:val="Normal"/>
    <w:link w:val="RodapChar"/>
    <w:uiPriority w:val="99"/>
    <w:unhideWhenUsed/>
    <w:rsid w:val="00B803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030B"/>
  </w:style>
  <w:style w:type="paragraph" w:customStyle="1" w:styleId="Cl-Temporrio">
    <w:name w:val="Clá - Temporário"/>
    <w:basedOn w:val="Cl-Primeiro"/>
    <w:link w:val="Cl-TemporrioChar"/>
    <w:rsid w:val="00E47084"/>
    <w:rPr>
      <w:color w:val="FF0000"/>
    </w:rPr>
  </w:style>
  <w:style w:type="character" w:customStyle="1" w:styleId="Cl-TemporrioChar">
    <w:name w:val="Clá - Temporário Char"/>
    <w:basedOn w:val="Cl-PrimeiroChar"/>
    <w:link w:val="Cl-Temporrio"/>
    <w:rsid w:val="00E47084"/>
    <w:rPr>
      <w:rFonts w:ascii="Arial" w:eastAsia="Arial" w:hAnsi="Arial" w:cs="Arial"/>
      <w:b/>
      <w:color w:val="FF0000"/>
      <w:szCs w:val="22"/>
      <w:shd w:val="clear" w:color="auto" w:fill="FFFFFF"/>
    </w:rPr>
  </w:style>
  <w:style w:type="paragraph" w:customStyle="1" w:styleId="TableParagraph">
    <w:name w:val="Table Paragraph"/>
    <w:basedOn w:val="Normal"/>
    <w:uiPriority w:val="1"/>
    <w:rsid w:val="004B31D7"/>
    <w:pPr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customStyle="1" w:styleId="WW-Absatz-Standardschriftart11">
    <w:name w:val="WW-Absatz-Standardschriftart11"/>
    <w:rsid w:val="00B11D48"/>
  </w:style>
  <w:style w:type="paragraph" w:customStyle="1" w:styleId="Cl-Quarta">
    <w:name w:val="Clá - Quarta"/>
    <w:basedOn w:val="Cl-Terceira"/>
    <w:link w:val="Cl-QuartaChar"/>
    <w:qFormat/>
    <w:rsid w:val="00103C28"/>
    <w:pPr>
      <w:numPr>
        <w:ilvl w:val="3"/>
        <w:numId w:val="3"/>
      </w:numPr>
    </w:pPr>
  </w:style>
  <w:style w:type="character" w:customStyle="1" w:styleId="Cl-QuartaChar">
    <w:name w:val="Clá - Quarta Char"/>
    <w:basedOn w:val="Cl-TerceiraChar"/>
    <w:link w:val="Cl-Quarta"/>
    <w:rsid w:val="00103C28"/>
    <w:rPr>
      <w:rFonts w:ascii="Arial" w:eastAsia="Arial" w:hAnsi="Arial" w:cs="Arial"/>
      <w:b w:val="0"/>
      <w:szCs w:val="22"/>
      <w:shd w:val="clear" w:color="auto" w:fill="FFFFFF"/>
    </w:rPr>
  </w:style>
  <w:style w:type="character" w:styleId="Hyperlink">
    <w:name w:val="Hyperlink"/>
    <w:basedOn w:val="Fontepargpadro"/>
    <w:uiPriority w:val="99"/>
    <w:unhideWhenUsed/>
    <w:rsid w:val="00FA7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lanalto.gov.br/ccivil_03/_ato2019-2022/2022/Decreto/D11246.htm" TargetMode="External"/><Relationship Id="rId18" Type="http://schemas.openxmlformats.org/officeDocument/2006/relationships/hyperlink" Target="https://www.planalto.gov.br/ccivil_03/_ato2019-2022/2022/Decreto/D11246.htm" TargetMode="External"/><Relationship Id="rId26" Type="http://schemas.openxmlformats.org/officeDocument/2006/relationships/hyperlink" Target="https://www.planalto.gov.br/ccivil_03/_ato2019-2022/2022/Decreto/D11246.htm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planalto.gov.br/ccivil_03/_ato2019-2022/2022/Decreto/D11246.htm" TargetMode="External"/><Relationship Id="rId34" Type="http://schemas.openxmlformats.org/officeDocument/2006/relationships/hyperlink" Target="http://www.planalto.gov.br/ccivil_03/_ato2019-2022/2021/lei/L14133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_ato2019-2022/2021/lei/L14133.htm" TargetMode="External"/><Relationship Id="rId17" Type="http://schemas.openxmlformats.org/officeDocument/2006/relationships/hyperlink" Target="https://www.planalto.gov.br/ccivil_03/_ato2019-2022/2022/Decreto/D11246.htm" TargetMode="External"/><Relationship Id="rId25" Type="http://schemas.openxmlformats.org/officeDocument/2006/relationships/hyperlink" Target="https://www.planalto.gov.br/ccivil_03/_ato2019-2022/2022/Decreto/D11246.htm" TargetMode="External"/><Relationship Id="rId33" Type="http://schemas.openxmlformats.org/officeDocument/2006/relationships/hyperlink" Target="http://www.planalto.gov.br/ccivil_03/_ato2019-2022/2021/lei/L14133.ht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lanalto.gov.br/ccivil_03/_ato2019-2022/2022/Decreto/D11246.htm" TargetMode="External"/><Relationship Id="rId20" Type="http://schemas.openxmlformats.org/officeDocument/2006/relationships/hyperlink" Target="https://www.planalto.gov.br/ccivil_03/_ato2019-2022/2022/Decreto/D11246.htm" TargetMode="External"/><Relationship Id="rId29" Type="http://schemas.openxmlformats.org/officeDocument/2006/relationships/hyperlink" Target="http://www.planalto.gov.br/ccivil_03/_ato2019-2022/2021/lei/L14133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19-2022/2021/lei/L14133.htm" TargetMode="External"/><Relationship Id="rId24" Type="http://schemas.openxmlformats.org/officeDocument/2006/relationships/hyperlink" Target="https://www.planalto.gov.br/ccivil_03/_ato2019-2022/2022/Decreto/D11246.htm" TargetMode="External"/><Relationship Id="rId32" Type="http://schemas.openxmlformats.org/officeDocument/2006/relationships/hyperlink" Target="http://www.planalto.gov.br/ccivil_03/_ato2019-2022/2021/lei/L14133.htm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planalto.gov.br/ccivil_03/_ato2019-2022/2022/Decreto/D11246.htm" TargetMode="External"/><Relationship Id="rId23" Type="http://schemas.openxmlformats.org/officeDocument/2006/relationships/hyperlink" Target="https://www.planalto.gov.br/ccivil_03/_ato2019-2022/2022/Decreto/D11246.htm" TargetMode="External"/><Relationship Id="rId28" Type="http://schemas.openxmlformats.org/officeDocument/2006/relationships/hyperlink" Target="http://www.planalto.gov.br/ccivil_03/_ato2019-2022/2022/decreto/D11246.htm" TargetMode="External"/><Relationship Id="rId36" Type="http://schemas.openxmlformats.org/officeDocument/2006/relationships/header" Target="header1.xml"/><Relationship Id="rId10" Type="http://schemas.openxmlformats.org/officeDocument/2006/relationships/hyperlink" Target="mailto:alavaro.couto@compwire.com.br" TargetMode="External"/><Relationship Id="rId19" Type="http://schemas.openxmlformats.org/officeDocument/2006/relationships/hyperlink" Target="https://www.planalto.gov.br/ccivil_03/_ato2019-2022/2022/Decreto/D11246.htm" TargetMode="External"/><Relationship Id="rId31" Type="http://schemas.openxmlformats.org/officeDocument/2006/relationships/hyperlink" Target="http://www.planalto.gov.br/ccivil_03/_ato2019-2022/2021/lei/L14133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ompwire.com.br" TargetMode="External"/><Relationship Id="rId14" Type="http://schemas.openxmlformats.org/officeDocument/2006/relationships/hyperlink" Target="https://www.planalto.gov.br/ccivil_03/_ato2019-2022/2022/Decreto/D11246.htm" TargetMode="External"/><Relationship Id="rId22" Type="http://schemas.openxmlformats.org/officeDocument/2006/relationships/hyperlink" Target="https://www.planalto.gov.br/ccivil_03/_ato2019-2022/2022/Decreto/D11246.htm" TargetMode="External"/><Relationship Id="rId27" Type="http://schemas.openxmlformats.org/officeDocument/2006/relationships/hyperlink" Target="http://www.planalto.gov.br/ccivil_03/_ato2019-2022/2022/decreto/D11246.htm" TargetMode="External"/><Relationship Id="rId30" Type="http://schemas.openxmlformats.org/officeDocument/2006/relationships/hyperlink" Target="http://www.planalto.gov.br/ccivil_03/_ato2019-2022/2022/decreto/D11246.htm" TargetMode="External"/><Relationship Id="rId35" Type="http://schemas.openxmlformats.org/officeDocument/2006/relationships/hyperlink" Target="https://www.planalto.gov.br/ccivil_03/leis/l8078compilado.htm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A4A6-9C00-4C06-A7F1-BC24AE72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8474</Words>
  <Characters>45760</Characters>
  <Application>Microsoft Office Word</Application>
  <DocSecurity>0</DocSecurity>
  <Lines>381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Conta da Microsoft</cp:lastModifiedBy>
  <cp:revision>11</cp:revision>
  <cp:lastPrinted>2025-02-24T15:26:00Z</cp:lastPrinted>
  <dcterms:created xsi:type="dcterms:W3CDTF">2025-07-23T01:58:00Z</dcterms:created>
  <dcterms:modified xsi:type="dcterms:W3CDTF">2025-07-23T14:40:00Z</dcterms:modified>
</cp:coreProperties>
</file>